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056"/>
        <w:gridCol w:w="2014"/>
        <w:gridCol w:w="245"/>
        <w:gridCol w:w="3739"/>
      </w:tblGrid>
      <w:tr w:rsidR="007D52D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240" w:after="24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FFFFFF" w:themeColor="background1"/>
                <w:szCs w:val="22"/>
                <w:lang w:val="es-EC"/>
              </w:rPr>
              <w:t>FICHA METODOLÓGICA</w:t>
            </w:r>
          </w:p>
        </w:tc>
      </w:tr>
      <w:tr w:rsidR="001E61E6" w:rsidRPr="00080CCB" w:rsidTr="00C332B3">
        <w:trPr>
          <w:jc w:val="center"/>
        </w:trPr>
        <w:tc>
          <w:tcPr>
            <w:tcW w:w="5315" w:type="dxa"/>
            <w:gridSpan w:val="3"/>
            <w:shd w:val="clear" w:color="auto" w:fill="DBE5F1"/>
            <w:vAlign w:val="center"/>
          </w:tcPr>
          <w:p w:rsidR="007D52DD" w:rsidRPr="00080CCB" w:rsidRDefault="00E05929" w:rsidP="001E61E6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1.</w:t>
            </w:r>
            <w:r w:rsidR="007D52D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NOMBRE DEL INDICADOR</w:t>
            </w:r>
          </w:p>
        </w:tc>
        <w:tc>
          <w:tcPr>
            <w:tcW w:w="3739" w:type="dxa"/>
            <w:vAlign w:val="center"/>
          </w:tcPr>
          <w:p w:rsidR="007D52DD" w:rsidRPr="00DF7424" w:rsidRDefault="001C1D16" w:rsidP="001C1D16">
            <w:pPr>
              <w:ind w:left="360"/>
              <w:rPr>
                <w:rFonts w:asciiTheme="minorHAnsi" w:hAnsiTheme="minorHAnsi" w:cs="Arial"/>
                <w:b/>
                <w:szCs w:val="22"/>
              </w:rPr>
            </w:pPr>
            <w:r w:rsidRPr="00DF7424">
              <w:rPr>
                <w:rFonts w:asciiTheme="minorHAnsi" w:hAnsiTheme="minorHAnsi" w:cs="Arial"/>
                <w:b/>
                <w:szCs w:val="22"/>
              </w:rPr>
              <w:t xml:space="preserve">I. </w:t>
            </w:r>
            <w:r w:rsidR="00935CAD" w:rsidRPr="00DF7424">
              <w:rPr>
                <w:rFonts w:asciiTheme="minorHAnsi" w:hAnsiTheme="minorHAnsi" w:cs="Arial"/>
                <w:b/>
                <w:szCs w:val="22"/>
              </w:rPr>
              <w:t>Cuenta de Producción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2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1C1D16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Presenta las operaciones relativas al propio proceso de producción. 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>recursos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 incluyen la producción y 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 xml:space="preserve">empleos 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los consumos intermedios o los bienes necesarios para su realización.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Se elabora  para los sectores institucionales y para las industrias, permite el cálculo del valor agregado, es decir la contribución de las unidades  dedicadas a la actividad productiva al crecimiento y evolución de la economía.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Para el total de la economía la cuenta de producción incluye en los recursos, además de la producción de bienes y servicios, los impuestos menos las subvenciones sobre los productos, lo que permite obtener el producto interno bruto como un saldo contable</w:t>
            </w:r>
          </w:p>
        </w:tc>
      </w:tr>
      <w:tr w:rsidR="009C0A4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C0A42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3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C0A42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ESTRUCTURA DE LA CUENTA</w:t>
            </w:r>
          </w:p>
        </w:tc>
      </w:tr>
      <w:tr w:rsidR="009C0A42" w:rsidRPr="00080CCB" w:rsidTr="00317A7D">
        <w:trPr>
          <w:trHeight w:val="1893"/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2514"/>
              <w:gridCol w:w="790"/>
              <w:gridCol w:w="529"/>
              <w:gridCol w:w="3457"/>
              <w:gridCol w:w="910"/>
            </w:tblGrid>
            <w:tr w:rsidR="006A1C70" w:rsidRPr="006A1C70" w:rsidTr="006A1C70">
              <w:trPr>
                <w:trHeight w:val="300"/>
              </w:trPr>
              <w:tc>
                <w:tcPr>
                  <w:tcW w:w="5000" w:type="pct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97606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es-EC" w:eastAsia="es-EC"/>
                    </w:rPr>
                    <w:t>I. Cuenta de producción</w:t>
                  </w:r>
                </w:p>
              </w:tc>
            </w:tr>
            <w:tr w:rsidR="006A1C70" w:rsidRPr="006A1C70" w:rsidTr="006A1C70">
              <w:trPr>
                <w:trHeight w:val="300"/>
              </w:trPr>
              <w:tc>
                <w:tcPr>
                  <w:tcW w:w="36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142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Empleos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29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1956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Recursos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</w:tr>
            <w:tr w:rsidR="006A1C70" w:rsidRPr="006A1C70" w:rsidTr="006A1C70">
              <w:trPr>
                <w:trHeight w:val="300"/>
              </w:trPr>
              <w:tc>
                <w:tcPr>
                  <w:tcW w:w="36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1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Consumo intermedio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75.486</w:t>
                  </w:r>
                </w:p>
              </w:tc>
              <w:tc>
                <w:tcPr>
                  <w:tcW w:w="2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P.1</w:t>
                  </w:r>
                </w:p>
              </w:tc>
              <w:tc>
                <w:tcPr>
                  <w:tcW w:w="19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Producción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129.423</w:t>
                  </w:r>
                </w:p>
              </w:tc>
            </w:tr>
            <w:tr w:rsidR="006A1C70" w:rsidRPr="006A1C70" w:rsidTr="006A1C70">
              <w:trPr>
                <w:trHeight w:val="300"/>
              </w:trPr>
              <w:tc>
                <w:tcPr>
                  <w:tcW w:w="36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B.1b</w:t>
                  </w:r>
                </w:p>
              </w:tc>
              <w:tc>
                <w:tcPr>
                  <w:tcW w:w="1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Valor agregado bruto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53.937</w:t>
                  </w:r>
                </w:p>
              </w:tc>
              <w:tc>
                <w:tcPr>
                  <w:tcW w:w="2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P.11</w:t>
                  </w:r>
                </w:p>
              </w:tc>
              <w:tc>
                <w:tcPr>
                  <w:tcW w:w="19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Producción de mercado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129.423</w:t>
                  </w:r>
                </w:p>
              </w:tc>
            </w:tr>
            <w:tr w:rsidR="006A1C70" w:rsidRPr="006A1C70" w:rsidTr="006A1C70">
              <w:trPr>
                <w:trHeight w:val="300"/>
              </w:trPr>
              <w:tc>
                <w:tcPr>
                  <w:tcW w:w="36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P.51c</w:t>
                  </w:r>
                </w:p>
              </w:tc>
              <w:tc>
                <w:tcPr>
                  <w:tcW w:w="1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Consumo de capital fijo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765</w:t>
                  </w:r>
                </w:p>
              </w:tc>
              <w:tc>
                <w:tcPr>
                  <w:tcW w:w="2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P.12</w:t>
                  </w:r>
                </w:p>
              </w:tc>
              <w:tc>
                <w:tcPr>
                  <w:tcW w:w="19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Producción para uso final propio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</w:p>
              </w:tc>
            </w:tr>
            <w:tr w:rsidR="006A1C70" w:rsidRPr="006A1C70" w:rsidTr="006A1C70">
              <w:trPr>
                <w:trHeight w:val="300"/>
              </w:trPr>
              <w:tc>
                <w:tcPr>
                  <w:tcW w:w="36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B.1n</w:t>
                  </w:r>
                </w:p>
              </w:tc>
              <w:tc>
                <w:tcPr>
                  <w:tcW w:w="1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Valor agregado neto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53.172</w:t>
                  </w:r>
                </w:p>
              </w:tc>
              <w:tc>
                <w:tcPr>
                  <w:tcW w:w="29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P.13</w:t>
                  </w:r>
                </w:p>
              </w:tc>
              <w:tc>
                <w:tcPr>
                  <w:tcW w:w="19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 producción no de mercado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1C70" w:rsidRPr="006A1C70" w:rsidRDefault="006A1C70" w:rsidP="006A1C7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6A1C7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0</w:t>
                  </w:r>
                </w:p>
              </w:tc>
            </w:tr>
          </w:tbl>
          <w:p w:rsidR="000A5B0A" w:rsidRPr="00080CCB" w:rsidRDefault="000A5B0A" w:rsidP="000A5B0A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</w:p>
        </w:tc>
      </w:tr>
      <w:tr w:rsidR="00935CAD" w:rsidRPr="00080CCB" w:rsidTr="00317A7D">
        <w:trPr>
          <w:trHeight w:val="489"/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E05929" w:rsidP="00935CAD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4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35CA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FÓRMULA DE CÁLCULO</w:t>
            </w:r>
          </w:p>
        </w:tc>
      </w:tr>
      <w:tr w:rsidR="007D1F9A" w:rsidRPr="00080CCB" w:rsidTr="009C7C04">
        <w:trPr>
          <w:trHeight w:val="327"/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7D1F9A" w:rsidRPr="00633AF0" w:rsidRDefault="007D1F9A" w:rsidP="007D1F9A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633AF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RECURSOS</w:t>
            </w:r>
          </w:p>
        </w:tc>
      </w:tr>
      <w:tr w:rsidR="00EB3D0B" w:rsidRPr="00080CCB" w:rsidTr="009C7C04">
        <w:trPr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EB3D0B" w:rsidRDefault="00EB3D0B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</w:t>
            </w: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Producción</w:t>
            </w:r>
          </w:p>
        </w:tc>
      </w:tr>
      <w:tr w:rsidR="00EB3D0B" w:rsidRPr="00080CCB" w:rsidTr="00EB3D0B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C00484" w:rsidRDefault="00C00484" w:rsidP="00C00484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=P.11+P.12+P.13</m:t>
                </m:r>
              </m:oMath>
            </m:oMathPara>
          </w:p>
          <w:p w:rsidR="00C00484" w:rsidRDefault="00C00484" w:rsidP="00C00484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C00484" w:rsidRDefault="00C00484" w:rsidP="00C00484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       =    Producción</w:t>
            </w:r>
          </w:p>
          <w:p w:rsidR="00C00484" w:rsidRDefault="00C00484" w:rsidP="00C00484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P.11     =    Producción de mercado</w:t>
            </w:r>
          </w:p>
          <w:p w:rsidR="00C00484" w:rsidRDefault="00C00484" w:rsidP="00C00484">
            <w:pPr>
              <w:spacing w:before="120" w:after="120"/>
              <w:ind w:left="142" w:hanging="142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lastRenderedPageBreak/>
              <w:t>P.12    =     Producción para uso final propio</w:t>
            </w:r>
          </w:p>
          <w:p w:rsidR="003E0EC6" w:rsidRPr="00EB3D0B" w:rsidRDefault="00E4481F" w:rsidP="00C00484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P.13    =     </w:t>
            </w:r>
            <w:r w:rsidR="00C00484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Otra producción no de mercado</w:t>
            </w:r>
          </w:p>
        </w:tc>
      </w:tr>
      <w:tr w:rsidR="00994BB6" w:rsidRPr="00536CE6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94BB6" w:rsidRPr="00EB3D0B" w:rsidRDefault="00994BB6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lastRenderedPageBreak/>
              <w:t>P.11</w:t>
            </w: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ab/>
              <w:t>Producción de mercado</w:t>
            </w:r>
            <w:r w:rsidR="00536CE6"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 xml:space="preserve"> 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254B01" w:rsidRPr="00997EC0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51-45+4805+4808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-(5301-4806-4807)</m:t>
                </m:r>
              </m:oMath>
            </m:oMathPara>
          </w:p>
          <w:p w:rsidR="00254B01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254B01" w:rsidRPr="00FC2143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=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Producción</w:t>
            </w:r>
          </w:p>
          <w:p w:rsidR="00254B01" w:rsidRPr="00FC2143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51     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=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</w:t>
            </w:r>
            <w:r w:rsidRPr="003E0EC6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Prima pagada</w:t>
            </w:r>
          </w:p>
          <w:p w:rsidR="00254B01" w:rsidRDefault="00254B01" w:rsidP="00254B01">
            <w:pPr>
              <w:spacing w:before="120" w:after="120"/>
              <w:ind w:left="142" w:hanging="142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45     </w:t>
            </w:r>
            <w:r w:rsidR="00C00484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=    </w:t>
            </w:r>
            <w:r w:rsidRPr="003E0EC6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Liquidaciones y rescates</w:t>
            </w:r>
          </w:p>
          <w:p w:rsidR="00254B01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4805 </w:t>
            </w:r>
            <w:r w:rsidR="00C00484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=   </w:t>
            </w:r>
            <w:r w:rsidRPr="003E0EC6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Para Riesgo en Curso</w:t>
            </w:r>
          </w:p>
          <w:p w:rsidR="00254B01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480</m:t>
              </m:r>
            </m:oMath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8 </w:t>
            </w:r>
            <w:r w:rsidR="00C00484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=  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Para desv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iación 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de siniestr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>os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y eventos catastróficos</w:t>
            </w:r>
          </w:p>
          <w:p w:rsidR="00254B01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5301</m:t>
              </m:r>
            </m:oMath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C00484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= 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Recuper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>ación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de Reaseg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>uros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Cedido</w:t>
            </w:r>
          </w:p>
          <w:p w:rsidR="00254B01" w:rsidRDefault="00254B01" w:rsidP="00254B01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4806</m:t>
              </m:r>
            </m:oMath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C00484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= 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Para Siniest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>ros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Pendientes</w:t>
            </w:r>
          </w:p>
          <w:p w:rsidR="00115E80" w:rsidRPr="006900C3" w:rsidRDefault="00254B01" w:rsidP="006900C3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4807 </w:t>
            </w:r>
            <w:r w:rsidR="00C00484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197606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=  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Para Siniest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ros 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Ocurridos y no Repor</w:t>
            </w:r>
            <w:r w:rsidR="006049CE">
              <w:rPr>
                <w:rFonts w:asciiTheme="minorHAnsi" w:eastAsiaTheme="minorEastAsia" w:hAnsiTheme="minorHAnsi" w:cs="Arial"/>
                <w:color w:val="000000"/>
                <w:szCs w:val="22"/>
              </w:rPr>
              <w:t>tados</w:t>
            </w:r>
            <w:r w:rsidRPr="003E0EC6">
              <w:rPr>
                <w:rFonts w:asciiTheme="minorHAnsi" w:eastAsiaTheme="minorEastAsia" w:hAnsiTheme="minorHAnsi" w:cs="Arial"/>
                <w:color w:val="000000"/>
                <w:szCs w:val="22"/>
              </w:rPr>
              <w:t>.</w:t>
            </w: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3C2F4C" w:rsidRPr="00080CCB" w:rsidRDefault="003C2F4C" w:rsidP="003C2F4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P.12 Producción para uso final propio</w:t>
            </w: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C2F4C" w:rsidRPr="00080CCB" w:rsidRDefault="003C4A15" w:rsidP="00FD3ED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No aplica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080CCB" w:rsidP="00080CCB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P.13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05474" w:rsidRPr="00F63BC4" w:rsidRDefault="00197606" w:rsidP="00115E8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No aplica</w:t>
            </w:r>
          </w:p>
        </w:tc>
      </w:tr>
      <w:tr w:rsidR="00482714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482714" w:rsidRPr="009C7C04" w:rsidRDefault="007D1F9A" w:rsidP="00482714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9C7C04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EMPLEOS</w:t>
            </w:r>
          </w:p>
        </w:tc>
      </w:tr>
      <w:tr w:rsidR="007D1F9A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D1F9A" w:rsidRPr="00080CCB" w:rsidRDefault="007D1F9A" w:rsidP="002D1E3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P.2 Consumo </w:t>
            </w:r>
            <w:r w:rsidR="002D1E3C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ntermedio</w:t>
            </w:r>
          </w:p>
        </w:tc>
      </w:tr>
      <w:tr w:rsidR="00792D00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FC2143" w:rsidP="00FC2143">
            <w:pPr>
              <w:rPr>
                <w:rFonts w:asciiTheme="minorHAnsi" w:hAnsiTheme="minorHAnsi"/>
                <w:szCs w:val="22"/>
                <w:lang w:val="es-PE"/>
              </w:rPr>
            </w:pPr>
          </w:p>
          <w:p w:rsidR="00432150" w:rsidRDefault="00432150" w:rsidP="00432150">
            <w:pPr>
              <w:spacing w:after="160" w:line="252" w:lineRule="auto"/>
              <w:contextualSpacing/>
              <w:jc w:val="center"/>
              <w:rPr>
                <w:rFonts w:asciiTheme="minorHAnsi" w:hAnsiTheme="minorHAnsi" w:cs="Tahoma"/>
                <w:szCs w:val="22"/>
                <w:lang w:val="es-PE"/>
              </w:rPr>
            </w:pPr>
            <m:oMathPara>
              <m:oMath>
                <m:r>
                  <w:rPr>
                    <w:rFonts w:ascii="Cambria Math" w:hAnsi="Cambria Math" w:cs="Tahoma"/>
                    <w:szCs w:val="22"/>
                    <w:lang w:val="es-PE"/>
                  </w:rPr>
                  <m:t>P.2=</m:t>
                </m:r>
                <m:r>
                  <m:rPr>
                    <m:sty m:val="p"/>
                  </m:rPr>
                  <w:rPr>
                    <w:rFonts w:ascii="Cambria Math" w:hAnsi="Cambria Math" w:cs="Tahoma"/>
                    <w:szCs w:val="22"/>
                    <w:lang w:val="es-PE"/>
                  </w:rPr>
                  <m:t>((P.2-1/P.11 n-1)*P.11 n)</m:t>
                </m:r>
              </m:oMath>
            </m:oMathPara>
          </w:p>
          <w:p w:rsidR="00432150" w:rsidRDefault="00432150" w:rsidP="00432150">
            <w:pPr>
              <w:spacing w:after="160" w:line="252" w:lineRule="auto"/>
              <w:contextualSpacing/>
              <w:jc w:val="center"/>
              <w:rPr>
                <w:rFonts w:asciiTheme="minorHAnsi" w:hAnsiTheme="minorHAnsi" w:cs="Tahoma"/>
                <w:szCs w:val="22"/>
                <w:lang w:val="es-PE"/>
              </w:rPr>
            </w:pPr>
          </w:p>
          <w:p w:rsidR="00432150" w:rsidRDefault="00432150" w:rsidP="00432150">
            <w:pPr>
              <w:spacing w:after="160" w:line="252" w:lineRule="auto"/>
              <w:contextualSpacing/>
              <w:rPr>
                <w:rFonts w:asciiTheme="minorHAnsi" w:hAnsiTheme="minorHAnsi" w:cs="Tahoma"/>
                <w:szCs w:val="22"/>
                <w:lang w:val="es-PE"/>
              </w:rPr>
            </w:pPr>
            <w:r>
              <w:rPr>
                <w:rFonts w:asciiTheme="minorHAnsi" w:hAnsiTheme="minorHAnsi" w:cs="Tahoma"/>
                <w:szCs w:val="22"/>
                <w:lang w:val="es-PE"/>
              </w:rPr>
              <w:t xml:space="preserve">P.2           = </w:t>
            </w:r>
            <w:r w:rsidRPr="0043215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Consumo intermedio</w:t>
            </w:r>
          </w:p>
          <w:p w:rsidR="00432150" w:rsidRDefault="00AD5E57" w:rsidP="00432150">
            <w:pPr>
              <w:spacing w:after="160" w:line="252" w:lineRule="auto"/>
              <w:contextualSpacing/>
              <w:rPr>
                <w:rFonts w:asciiTheme="minorHAnsi" w:hAnsiTheme="minorHAnsi" w:cs="Tahoma"/>
                <w:szCs w:val="22"/>
                <w:lang w:val="es-PE"/>
              </w:rPr>
            </w:pPr>
            <w:r>
              <w:rPr>
                <w:rFonts w:asciiTheme="minorHAnsi" w:hAnsiTheme="minorHAnsi" w:cs="Tahoma"/>
                <w:szCs w:val="22"/>
                <w:lang w:val="es-PE"/>
              </w:rPr>
              <w:t>P.2</w:t>
            </w:r>
            <w:r w:rsidR="00432150">
              <w:rPr>
                <w:rFonts w:asciiTheme="minorHAnsi" w:hAnsiTheme="minorHAnsi" w:cs="Tahoma"/>
                <w:szCs w:val="22"/>
                <w:lang w:val="es-PE"/>
              </w:rPr>
              <w:t xml:space="preserve"> n-1      = </w:t>
            </w:r>
            <w:r w:rsidR="005A4516">
              <w:rPr>
                <w:rFonts w:asciiTheme="minorHAnsi" w:hAnsiTheme="minorHAnsi" w:cs="Tahoma"/>
                <w:szCs w:val="22"/>
                <w:lang w:val="es-PE"/>
              </w:rPr>
              <w:t>Consumo</w:t>
            </w:r>
            <w:r w:rsidR="00432150">
              <w:rPr>
                <w:rFonts w:asciiTheme="minorHAnsi" w:hAnsiTheme="minorHAnsi" w:cs="Tahoma"/>
                <w:szCs w:val="22"/>
                <w:lang w:val="es-PE"/>
              </w:rPr>
              <w:t xml:space="preserve"> intermedio 2010</w:t>
            </w:r>
          </w:p>
          <w:p w:rsidR="00432150" w:rsidRDefault="00432150" w:rsidP="00432150">
            <w:pPr>
              <w:spacing w:after="160" w:line="252" w:lineRule="auto"/>
              <w:contextualSpacing/>
              <w:rPr>
                <w:rFonts w:asciiTheme="minorHAnsi" w:hAnsiTheme="minorHAnsi" w:cs="Tahoma"/>
                <w:szCs w:val="22"/>
                <w:lang w:val="es-PE"/>
              </w:rPr>
            </w:pPr>
            <w:r>
              <w:rPr>
                <w:rFonts w:asciiTheme="minorHAnsi" w:hAnsiTheme="minorHAnsi" w:cs="Tahoma"/>
                <w:szCs w:val="22"/>
                <w:lang w:val="es-PE"/>
              </w:rPr>
              <w:t>P.11 n-1  = Producción de mercado 2010</w:t>
            </w:r>
          </w:p>
          <w:p w:rsidR="00BB08D7" w:rsidRPr="00FC2143" w:rsidRDefault="00432150" w:rsidP="006900C3">
            <w:pPr>
              <w:spacing w:after="160" w:line="252" w:lineRule="auto"/>
              <w:contextualSpacing/>
              <w:rPr>
                <w:rFonts w:asciiTheme="minorHAnsi" w:hAnsiTheme="minorHAnsi" w:cs="Tahoma"/>
                <w:szCs w:val="22"/>
              </w:rPr>
            </w:pPr>
            <w:r>
              <w:rPr>
                <w:rFonts w:asciiTheme="minorHAnsi" w:hAnsiTheme="minorHAnsi" w:cs="Tahoma"/>
                <w:szCs w:val="22"/>
                <w:lang w:val="es-PE"/>
              </w:rPr>
              <w:t xml:space="preserve">P.11 n    </w:t>
            </w:r>
            <w:r w:rsidR="005A4516">
              <w:rPr>
                <w:rFonts w:asciiTheme="minorHAnsi" w:hAnsiTheme="minorHAnsi" w:cs="Tahoma"/>
                <w:szCs w:val="22"/>
                <w:lang w:val="es-PE"/>
              </w:rPr>
              <w:t xml:space="preserve">  </w:t>
            </w:r>
            <w:r>
              <w:rPr>
                <w:rFonts w:asciiTheme="minorHAnsi" w:hAnsiTheme="minorHAnsi" w:cs="Tahoma"/>
                <w:szCs w:val="22"/>
                <w:lang w:val="es-PE"/>
              </w:rPr>
              <w:t>= Producción de mercado 2011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1E61E6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lastRenderedPageBreak/>
              <w:t>B.1b</w:t>
            </w: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ab/>
              <w:t>Valor agregado bruto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997EC0" w:rsidP="00FD3EDC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FC2143" w:rsidRPr="00997EC0" w:rsidRDefault="00FC2143" w:rsidP="00997EC0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  <w:r w:rsidRPr="00997EC0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1E61E6" w:rsidRDefault="004713AB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P.1</w:t>
            </w:r>
            <w:r w:rsidR="00FC2143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= 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Producción </w:t>
            </w:r>
          </w:p>
          <w:p w:rsidR="009329F8" w:rsidRPr="009329F8" w:rsidRDefault="00FC2143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iCs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Ci =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Consumo intermedio    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  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B36A2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P.51c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Consumo de capital fijo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7B36A2" w:rsidRPr="009329F8" w:rsidRDefault="007B36A2" w:rsidP="0020674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 en la ficha metodológica de Consumo de capital fijo.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D1F9A" w:rsidP="005E3C40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B.1n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DF66C2" w:rsidRPr="00080CCB" w:rsidRDefault="00997EC0" w:rsidP="00DF66C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 w:rsidRPr="00DF66C2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VAN= Valor Agregado Neto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7B36A2" w:rsidRPr="00115E80" w:rsidRDefault="00DF66C2" w:rsidP="00115E80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CCF =  Consumo de Capital Fijo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5.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 DE LAS VARIABLES RELACIONADAS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7B36A2" w:rsidRPr="00FD3EDC" w:rsidRDefault="007B36A2" w:rsidP="00FD3EDC">
            <w:pPr>
              <w:spacing w:before="120"/>
              <w:jc w:val="center"/>
              <w:rPr>
                <w:rFonts w:asciiTheme="minorHAnsi" w:hAnsiTheme="minorHAnsi" w:cs="Arial"/>
                <w:sz w:val="4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490"/>
              <w:gridCol w:w="6492"/>
            </w:tblGrid>
            <w:tr w:rsidR="007B36A2" w:rsidRPr="00080CCB" w:rsidTr="00AD4910">
              <w:trPr>
                <w:trHeight w:hRule="exact" w:val="935"/>
                <w:tblHeader/>
              </w:trPr>
              <w:tc>
                <w:tcPr>
                  <w:tcW w:w="479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Código SCN 2008</w:t>
                  </w:r>
                </w:p>
              </w:tc>
              <w:tc>
                <w:tcPr>
                  <w:tcW w:w="844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 xml:space="preserve"> Transacción</w:t>
                  </w:r>
                </w:p>
              </w:tc>
              <w:tc>
                <w:tcPr>
                  <w:tcW w:w="3677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Descripción</w:t>
                  </w:r>
                </w:p>
              </w:tc>
            </w:tr>
            <w:tr w:rsidR="007B36A2" w:rsidRPr="00080CCB" w:rsidTr="00234BF0">
              <w:trPr>
                <w:trHeight w:val="1000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color w:val="FF0000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la actividad realizada bajo el control y la responsabilidad de una unidad institucional que utiliza mano de obra, insumos de bienes y servicios y capital para obtener otros bienes y servicios.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aquella que es vendida o que se piensa destinar a su venta en el mercado a precios económicamente significativos y que permitan cubrir sus costos de producción y obtener una ganancia. Es típica de las Sociedades y de los Hogares.</w:t>
                  </w:r>
                </w:p>
              </w:tc>
            </w:tr>
            <w:tr w:rsidR="007B36A2" w:rsidRPr="00080CCB" w:rsidTr="004D09C9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9329F8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lastRenderedPageBreak/>
                    <w:t>P.12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9329F8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para uso final propio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Comprende los productos retenidos por el productor para su propio uso en consumo final o formación de capital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13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no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Consiste en los bienes y servicios colectivos o individuales producidos por el Gobierno General o por las ISFLSH y que se suministran a la sociedad en su conjunto o a grupos determinados de hogares gratuitamente o a precios económicamente no significativos.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Consumo intermedio</w:t>
                  </w:r>
                  <w:r w:rsidRPr="00080CCB">
                    <w:rPr>
                      <w:rFonts w:asciiTheme="minorHAnsi" w:hAnsiTheme="minorHAnsi" w:cs="Calibri"/>
                      <w:b/>
                      <w:color w:val="FF0000"/>
                      <w:sz w:val="22"/>
                      <w:szCs w:val="22"/>
                      <w:lang w:val="es-EC"/>
                    </w:rPr>
                    <w:t xml:space="preserve"> 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El consumo intermedio es el valor de los bienes y servicios utilizados por las unidades productivas como materias primas e insumos durante un proceso de producción, con el fin de generar nuevos bienes y servicios. Los bienes o servicios considerados consumo intermedio deben transformarse, consumirse o incorporarse a otros bienes y servicios en el proceso productivo.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B.1</w:t>
                  </w:r>
                  <w:r w:rsidR="009C7C04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Valor Agregado Bruto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sz w:val="22"/>
                      <w:szCs w:val="22"/>
                    </w:rPr>
                    <w:t>Se define como la producción valorada a precios básicos menos el consumo intermedio valorado a precios de comprador. Desde el punto de vista del productor, los precios de comprador para los insumos y los precios básicos para los productos representan los precios realmente pagados y recibidos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3A430C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P.51c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Consumo de capital fijo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FA0838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FA0838">
                    <w:rPr>
                      <w:rFonts w:asciiTheme="minorHAnsi" w:hAnsiTheme="minorHAnsi"/>
                      <w:sz w:val="22"/>
                      <w:szCs w:val="22"/>
                    </w:rPr>
                    <w:t>El consumo de capital fijo es la declinación, durante el período contable, del valor corriente del stock de activos fijos que posee y que utiliza un productor, como consecuencia del deterioro físico, de la obsolescencia normal o de daños accidentales normales. (SCN 2008, 10.25)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9329F8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</w:t>
                  </w: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.1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Valor Agregado Neto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7B36A2">
                    <w:rPr>
                      <w:rFonts w:asciiTheme="minorHAnsi" w:hAnsiTheme="minorHAnsi"/>
                      <w:sz w:val="22"/>
                      <w:szCs w:val="22"/>
                    </w:rPr>
                    <w:t>Se define como el valor de la producción menos los valores tanto del consumo intermedio como del consumo de capital fijo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130E03" w:rsidRPr="00080CCB" w:rsidRDefault="00130E03" w:rsidP="00130E03">
            <w:pPr>
              <w:spacing w:after="120"/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 xml:space="preserve">6.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METODOLOGÍA DE CÁLCULO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046032" w:rsidRDefault="00997EC0" w:rsidP="00046032">
            <w:pPr>
              <w:tabs>
                <w:tab w:val="right" w:pos="2253"/>
              </w:tabs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presente ficha metodológica detalla al </w:t>
            </w:r>
            <w:r w:rsidR="0004603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sector institucional Sociedades financieras que comprende:</w:t>
            </w:r>
          </w:p>
          <w:p w:rsidR="00046032" w:rsidRPr="00046032" w:rsidRDefault="00046032" w:rsidP="00046032">
            <w:pPr>
              <w:pStyle w:val="Prrafodelista"/>
              <w:numPr>
                <w:ilvl w:val="0"/>
                <w:numId w:val="17"/>
              </w:numPr>
              <w:tabs>
                <w:tab w:val="right" w:pos="2253"/>
              </w:tabs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04603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Compañías de seguros de enfermedad y accidentes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Tratamiento de la b</w:t>
            </w:r>
            <w:r w:rsidRPr="001760C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ase</w:t>
            </w: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 de datos:</w:t>
            </w:r>
          </w:p>
          <w:p w:rsidR="00133726" w:rsidRDefault="001760C9" w:rsidP="00046032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recolectada del sector institucional </w:t>
            </w:r>
            <w:r w:rsidR="0004603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Sociedades financieras proviene de</w:t>
            </w:r>
            <w:r w:rsidR="00E4481F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la Superintendencia</w:t>
            </w:r>
            <w:r w:rsidR="0004603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Compañías y Seguros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De esta </w:t>
            </w:r>
            <w:r w:rsidR="0004603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institución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se obtiene </w:t>
            </w:r>
            <w:r w:rsidR="007E2D2C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las E</w:t>
            </w:r>
            <w:r w:rsidR="007E2D2C" w:rsidRPr="007E2D2C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stadísticas de seguros privados</w:t>
            </w:r>
            <w:r w:rsidR="007E2D2C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del Ecuador, clasificados </w:t>
            </w:r>
            <w:r w:rsidR="00E4481F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de </w:t>
            </w:r>
            <w:r w:rsidR="00E4481F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lastRenderedPageBreak/>
              <w:t>acuerdo al Catálogo Único de Cuentas (CUC).</w:t>
            </w:r>
          </w:p>
          <w:p w:rsidR="00E4481F" w:rsidRDefault="00E4481F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Para elaborar las cuentas de las </w:t>
            </w:r>
            <w:r w:rsidRPr="0004603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Compañías de seguros de enfermedad y accidentes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 de la información recolectada se selecciona solo la información referente a:</w:t>
            </w:r>
          </w:p>
          <w:p w:rsidR="00E4481F" w:rsidRDefault="00E4481F" w:rsidP="00E4481F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E4481F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Asistencia médica</w:t>
            </w:r>
          </w:p>
          <w:p w:rsidR="00E4481F" w:rsidRPr="00E4481F" w:rsidRDefault="00E4481F" w:rsidP="00E4481F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E4481F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Accidentes personales</w:t>
            </w:r>
          </w:p>
          <w:p w:rsidR="00F9354A" w:rsidRPr="00F9354A" w:rsidRDefault="00F9354A" w:rsidP="00F9354A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lastRenderedPageBreak/>
              <w:t>P.</w:t>
            </w:r>
            <w:r w:rsidR="00130E03">
              <w:rPr>
                <w:rFonts w:asciiTheme="minorHAnsi" w:hAnsiTheme="minorHAnsi" w:cs="Arial"/>
                <w:b/>
                <w:szCs w:val="22"/>
              </w:rPr>
              <w:t>1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="00130E03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Producción</w:t>
            </w:r>
            <w:r w:rsidR="00130E03">
              <w:rPr>
                <w:rFonts w:asciiTheme="minorHAnsi" w:hAnsiTheme="minorHAnsi" w:cs="Arial"/>
                <w:b/>
                <w:szCs w:val="22"/>
              </w:rPr>
              <w:t xml:space="preserve"> </w:t>
            </w:r>
          </w:p>
        </w:tc>
      </w:tr>
      <w:tr w:rsidR="00D15B9F" w:rsidRPr="00080CCB" w:rsidTr="00D15B9F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D15B9F" w:rsidRDefault="00D15B9F" w:rsidP="00D15B9F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E4481F" w:rsidRDefault="00E4481F" w:rsidP="00E4481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=P.11+P.12+P.13</m:t>
                </m:r>
              </m:oMath>
            </m:oMathPara>
          </w:p>
          <w:p w:rsidR="00E4481F" w:rsidRPr="00E4481F" w:rsidRDefault="00556EEC" w:rsidP="00D15B9F">
            <w:pPr>
              <w:spacing w:before="120" w:after="120"/>
              <w:rPr>
                <w:rFonts w:asciiTheme="minorHAnsi" w:eastAsiaTheme="minorEastAsia" w:hAnsiTheme="minorHAnsi" w:cs="Arial"/>
                <w:b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="00E4481F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E4481F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Producción de mercado + Producción para uso final propio + Otra producción no de mercado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 xml:space="preserve"> </m:t>
              </m:r>
            </m:oMath>
          </w:p>
          <w:p w:rsidR="002C3797" w:rsidRDefault="00D15B9F" w:rsidP="002C3797">
            <w:pPr>
              <w:spacing w:before="120" w:after="120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="00E4481F" w:rsidRPr="00E4481F">
              <w:rPr>
                <w:rFonts w:ascii="Calibri" w:hAnsi="Calibri"/>
                <w:color w:val="000000"/>
                <w:szCs w:val="22"/>
              </w:rPr>
              <w:t>129.423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+0</m:t>
              </m:r>
            </m:oMath>
            <w:r w:rsidR="00556EEC">
              <w:rPr>
                <w:rFonts w:ascii="Calibri" w:hAnsi="Calibr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</m:t>
              </m:r>
              <m:r>
                <w:rPr>
                  <w:rFonts w:ascii="Cambria Math" w:hAnsi="Cambria Math"/>
                  <w:color w:val="000000"/>
                  <w:szCs w:val="22"/>
                </w:rPr>
                <m:t xml:space="preserve"> </m:t>
              </m:r>
            </m:oMath>
            <w:r w:rsidR="00E4481F">
              <w:rPr>
                <w:rFonts w:ascii="Calibri" w:hAnsi="Calibri"/>
                <w:color w:val="000000"/>
                <w:szCs w:val="22"/>
              </w:rPr>
              <w:t>0</w:t>
            </w:r>
          </w:p>
          <w:p w:rsidR="00D15B9F" w:rsidRPr="00B377BD" w:rsidRDefault="00D15B9F" w:rsidP="00E4481F">
            <w:pPr>
              <w:spacing w:before="120" w:after="120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Pr="0079303F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E4481F" w:rsidRPr="00E4481F">
              <w:rPr>
                <w:rFonts w:asciiTheme="minorHAnsi" w:eastAsiaTheme="minorEastAsia" w:hAnsiTheme="minorHAnsi" w:cs="Arial"/>
                <w:color w:val="000000"/>
                <w:szCs w:val="22"/>
              </w:rPr>
              <w:t>129.423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P.11 Producción de mercado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41916" w:rsidRDefault="00841916" w:rsidP="00841916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0707A6" w:rsidRDefault="000707A6" w:rsidP="00841916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De la base de datos se toman todos los códigos citados referentes a </w:t>
            </w:r>
            <w:r w:rsidRPr="000707A6">
              <w:rPr>
                <w:color w:val="000000"/>
                <w:szCs w:val="22"/>
              </w:rPr>
              <w:t>Asistencia médica</w:t>
            </w:r>
            <w:r>
              <w:rPr>
                <w:color w:val="000000"/>
                <w:szCs w:val="22"/>
              </w:rPr>
              <w:t xml:space="preserve"> y </w:t>
            </w:r>
            <w:r w:rsidRPr="000707A6">
              <w:rPr>
                <w:color w:val="000000"/>
                <w:szCs w:val="22"/>
              </w:rPr>
              <w:t>Accidentes personales</w:t>
            </w:r>
          </w:p>
          <w:p w:rsidR="00841916" w:rsidRDefault="00841916" w:rsidP="00841916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51-45+4805+4808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-(5301-4806-4807)</m:t>
                </m:r>
              </m:oMath>
            </m:oMathPara>
          </w:p>
          <w:p w:rsidR="00841916" w:rsidRPr="00841916" w:rsidRDefault="00841916" w:rsidP="00841916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Prima pagada</m:t>
                    </m:r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Liquidaciones y rescates</m:t>
                    </m:r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Para Riesgo en Curso</m:t>
                    </m:r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Para desviación de siniestros y eventos catastróficos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-</m:t>
                </m:r>
                <m:d>
                  <m:dPr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Recuperación de Reaseguros Cedido</m:t>
                    </m:r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Para Siniestros Pendientes</m:t>
                    </m:r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Para Siniestros Ocurridos y no Reportados</m:t>
                    </m:r>
                  </m:e>
                </m:d>
              </m:oMath>
            </m:oMathPara>
          </w:p>
          <w:p w:rsidR="00841916" w:rsidRDefault="00841916" w:rsidP="00841916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156.645-11.185+39.415+152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-(29.044-19.466-7.094)</m:t>
                </m:r>
              </m:oMath>
            </m:oMathPara>
          </w:p>
          <w:p w:rsidR="00841916" w:rsidRDefault="00841916" w:rsidP="00841916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185.027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-(55.604)</m:t>
                </m:r>
              </m:oMath>
            </m:oMathPara>
          </w:p>
          <w:p w:rsidR="00CD2774" w:rsidRDefault="00CD2774" w:rsidP="00841916">
            <w:pPr>
              <w:spacing w:before="120" w:after="120"/>
              <w:rPr>
                <w:rFonts w:ascii="Cambria Math" w:eastAsiaTheme="minorHAnsi" w:hAnsi="Cambria Math" w:cs="Arial"/>
                <w:b/>
                <w:color w:val="000000"/>
                <w:szCs w:val="22"/>
              </w:rPr>
            </w:pPr>
            <w:r w:rsidRPr="00CD2774">
              <w:rPr>
                <w:rFonts w:ascii="Cambria Math" w:eastAsiaTheme="minorHAnsi" w:hAnsi="Cambria Math" w:cs="Arial"/>
                <w:b/>
                <w:color w:val="000000"/>
                <w:szCs w:val="22"/>
              </w:rPr>
              <w:t xml:space="preserve">P.11 </w:t>
            </w:r>
            <w:r>
              <w:rPr>
                <w:rFonts w:ascii="Cambria Math" w:eastAsiaTheme="minorHAnsi" w:hAnsi="Cambria Math" w:cs="Arial"/>
                <w:b/>
                <w:color w:val="000000"/>
                <w:szCs w:val="22"/>
              </w:rPr>
              <w:t xml:space="preserve"> </w:t>
            </w:r>
            <w:r w:rsidRPr="00CD2774">
              <w:rPr>
                <w:rFonts w:ascii="Cambria Math" w:eastAsiaTheme="minorHAnsi" w:hAnsi="Cambria Math" w:cs="Arial"/>
                <w:b/>
                <w:color w:val="000000"/>
                <w:szCs w:val="22"/>
              </w:rPr>
              <w:t>= 129.423</w:t>
            </w:r>
          </w:p>
          <w:p w:rsidR="00084A2F" w:rsidRPr="00084A2F" w:rsidRDefault="00084A2F" w:rsidP="00084A2F">
            <w:pPr>
              <w:spacing w:after="160" w:line="252" w:lineRule="auto"/>
              <w:contextualSpacing/>
              <w:rPr>
                <w:rFonts w:ascii="Calibri" w:hAnsi="Calibri"/>
                <w:szCs w:val="22"/>
                <w:lang w:val="es-PE"/>
              </w:rPr>
            </w:pPr>
            <w:r>
              <w:rPr>
                <w:rFonts w:asciiTheme="minorHAnsi" w:hAnsiTheme="minorHAnsi" w:cs="Arial"/>
                <w:szCs w:val="22"/>
                <w:lang w:val="es-EC"/>
              </w:rPr>
              <w:t>Valor</w:t>
            </w:r>
            <w:r w:rsidRPr="00405474">
              <w:rPr>
                <w:rFonts w:asciiTheme="minorHAnsi" w:hAnsiTheme="minorHAnsi" w:cs="Arial"/>
                <w:szCs w:val="22"/>
                <w:lang w:val="es-EC"/>
              </w:rPr>
              <w:t xml:space="preserve"> que se coloca en la cuenta corriente, como se observa en el punto 3. “Estructura de la cuenta”.</w:t>
            </w:r>
          </w:p>
          <w:p w:rsidR="001760C9" w:rsidRPr="00FC1E34" w:rsidRDefault="000707A6" w:rsidP="00504882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La base presenta valores en miles de dólares, por lo tanto no </w:t>
            </w:r>
            <w:r w:rsidR="00B36B5B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hace falta aplicar la formula de miles de mi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les de dólares como en el caso de las cuentas del Gobierno.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 xml:space="preserve">P.12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Producción para uso final propio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Pr="00603C5F" w:rsidRDefault="00603C5F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P.13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384BA7" w:rsidRPr="00384BA7" w:rsidRDefault="00504882" w:rsidP="00504882">
            <w:pPr>
              <w:spacing w:before="120" w:after="120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P.2 Consumo intermedio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32150" w:rsidRDefault="00432150" w:rsidP="00432150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7D0EFA" w:rsidRDefault="000F77FB" w:rsidP="000975B7">
            <w:pPr>
              <w:spacing w:after="160" w:line="252" w:lineRule="auto"/>
              <w:contextualSpacing/>
              <w:jc w:val="center"/>
              <w:rPr>
                <w:rFonts w:asciiTheme="minorHAnsi" w:hAnsiTheme="minorHAnsi" w:cs="Tahoma"/>
                <w:szCs w:val="22"/>
                <w:lang w:val="es-P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ahoma"/>
                    <w:szCs w:val="22"/>
                    <w:lang w:val="es-PE"/>
                  </w:rPr>
                  <m:t>P.2=</m:t>
                </m:r>
                <m:r>
                  <m:rPr>
                    <m:sty m:val="p"/>
                  </m:rPr>
                  <w:rPr>
                    <w:rFonts w:ascii="Cambria Math" w:hAnsi="Cambria Math" w:cs="Tahoma"/>
                    <w:szCs w:val="22"/>
                    <w:lang w:val="es-PE"/>
                  </w:rPr>
                  <m:t>((P.2 n-1/P.11 n-1)*P.1 n)</m:t>
                </m:r>
              </m:oMath>
            </m:oMathPara>
          </w:p>
          <w:p w:rsidR="000F77FB" w:rsidRDefault="000F77FB" w:rsidP="000F77FB">
            <w:pPr>
              <w:spacing w:after="160" w:line="252" w:lineRule="auto"/>
              <w:contextualSpacing/>
              <w:jc w:val="center"/>
              <w:rPr>
                <w:rFonts w:asciiTheme="minorHAnsi" w:hAnsiTheme="minorHAnsi" w:cs="Tahoma"/>
                <w:szCs w:val="22"/>
                <w:lang w:val="es-P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ahoma"/>
                    <w:szCs w:val="22"/>
                    <w:lang w:val="es-PE"/>
                  </w:rPr>
                  <m:t>P.2=</m:t>
                </m:r>
                <m:r>
                  <m:rPr>
                    <m:sty m:val="p"/>
                  </m:rPr>
                  <w:rPr>
                    <w:rFonts w:ascii="Cambria Math" w:hAnsi="Cambria Math" w:cs="Tahoma"/>
                    <w:szCs w:val="22"/>
                    <w:lang w:val="es-PE"/>
                  </w:rPr>
                  <m:t>((Consumo intermedio 2010/Producción de mercado 2010)*Producción de mercado 2011)</m:t>
                </m:r>
              </m:oMath>
            </m:oMathPara>
          </w:p>
          <w:p w:rsidR="000F77FB" w:rsidRDefault="000F77FB" w:rsidP="00681400">
            <w:pPr>
              <w:spacing w:after="160" w:line="252" w:lineRule="auto"/>
              <w:contextualSpacing/>
              <w:rPr>
                <w:rFonts w:asciiTheme="minorHAnsi" w:hAnsiTheme="minorHAnsi" w:cs="Tahoma"/>
                <w:szCs w:val="22"/>
                <w:lang w:val="es-PE"/>
              </w:rPr>
            </w:pPr>
            <m:oMath>
              <m:r>
                <w:rPr>
                  <w:rFonts w:ascii="Cambria Math" w:hAnsi="Cambria Math" w:cs="Tahoma"/>
                  <w:szCs w:val="22"/>
                  <w:lang w:val="es-PE"/>
                </w:rPr>
                <m:t>P.2=</m:t>
              </m:r>
              <m:r>
                <m:rPr>
                  <m:sty m:val="p"/>
                </m:rPr>
                <w:rPr>
                  <w:rFonts w:ascii="Cambria Math" w:hAnsi="Cambria Math" w:cs="Tahoma"/>
                  <w:szCs w:val="22"/>
                  <w:lang w:val="es-PE"/>
                </w:rPr>
                <m:t>((</m:t>
              </m:r>
            </m:oMath>
            <w:r w:rsidR="00681400">
              <w:rPr>
                <w:rFonts w:ascii="Calibri" w:hAnsi="Calibri"/>
                <w:color w:val="000000"/>
                <w:szCs w:val="22"/>
              </w:rPr>
              <w:t xml:space="preserve">63.280 </w:t>
            </w:r>
            <m:oMath>
              <m:r>
                <m:rPr>
                  <m:sty m:val="p"/>
                </m:rPr>
                <w:rPr>
                  <w:rFonts w:ascii="Cambria Math" w:hAnsi="Cambria Math" w:cs="Tahoma"/>
                  <w:szCs w:val="22"/>
                  <w:lang w:val="es-PE"/>
                </w:rPr>
                <m:t>/108.495)*129.423)</m:t>
              </m:r>
            </m:oMath>
          </w:p>
          <w:p w:rsidR="000F77FB" w:rsidRDefault="000F77FB" w:rsidP="00681400">
            <w:pPr>
              <w:spacing w:after="160" w:line="252" w:lineRule="auto"/>
              <w:contextualSpacing/>
              <w:rPr>
                <w:rFonts w:ascii="Calibri" w:hAnsi="Calibri"/>
                <w:szCs w:val="22"/>
                <w:lang w:val="es-PE"/>
              </w:rPr>
            </w:pPr>
            <m:oMath>
              <m:r>
                <w:rPr>
                  <w:rFonts w:ascii="Cambria Math" w:hAnsi="Cambria Math" w:cs="Tahoma"/>
                  <w:szCs w:val="22"/>
                  <w:lang w:val="es-PE"/>
                </w:rPr>
                <m:t>P.2=</m:t>
              </m:r>
              <m:r>
                <m:rPr>
                  <m:sty m:val="p"/>
                </m:rPr>
                <w:rPr>
                  <w:rFonts w:ascii="Cambria Math" w:hAnsi="Cambria Math" w:cs="Tahoma"/>
                  <w:szCs w:val="22"/>
                  <w:lang w:val="es-PE"/>
                </w:rPr>
                <m:t>((</m:t>
              </m:r>
            </m:oMath>
            <w:r w:rsidR="00681400">
              <w:rPr>
                <w:rFonts w:ascii="Calibri" w:hAnsi="Calibri"/>
                <w:color w:val="000000"/>
                <w:szCs w:val="22"/>
              </w:rPr>
              <w:t>0,58325268</w:t>
            </w:r>
            <m:oMath>
              <m:r>
                <m:rPr>
                  <m:sty m:val="p"/>
                </m:rPr>
                <w:rPr>
                  <w:rFonts w:ascii="Cambria Math" w:hAnsi="Cambria Math" w:cs="Tahoma"/>
                  <w:szCs w:val="22"/>
                  <w:lang w:val="es-PE"/>
                </w:rPr>
                <m:t>*129.423)</m:t>
              </m:r>
            </m:oMath>
          </w:p>
          <w:p w:rsidR="00551616" w:rsidRDefault="00681400" w:rsidP="00551616">
            <w:pPr>
              <w:spacing w:after="160" w:line="252" w:lineRule="auto"/>
              <w:contextualSpacing/>
              <w:rPr>
                <w:rFonts w:ascii="Calibri" w:hAnsi="Calibri"/>
                <w:szCs w:val="22"/>
                <w:lang w:val="es-PE"/>
              </w:rPr>
            </w:pPr>
            <m:oMath>
              <m:r>
                <w:rPr>
                  <w:rFonts w:ascii="Cambria Math" w:hAnsi="Cambria Math" w:cs="Tahoma"/>
                  <w:szCs w:val="22"/>
                  <w:lang w:val="es-PE"/>
                </w:rPr>
                <m:t>P.2=</m:t>
              </m:r>
              <m:r>
                <m:rPr>
                  <m:sty m:val="p"/>
                </m:rPr>
                <w:rPr>
                  <w:rFonts w:ascii="Cambria Math" w:hAnsi="Cambria Math" w:cs="Tahoma"/>
                  <w:szCs w:val="22"/>
                  <w:lang w:val="es-PE"/>
                </w:rPr>
                <m:t>75.486</m:t>
              </m:r>
            </m:oMath>
            <w:r w:rsidR="00551616">
              <w:rPr>
                <w:rFonts w:ascii="Calibri" w:hAnsi="Calibri"/>
                <w:szCs w:val="22"/>
                <w:lang w:val="es-PE"/>
              </w:rPr>
              <w:t xml:space="preserve"> </w:t>
            </w:r>
          </w:p>
          <w:p w:rsidR="00384BA7" w:rsidRPr="00FC1E34" w:rsidRDefault="00551616" w:rsidP="00FC1E34">
            <w:pPr>
              <w:spacing w:after="160" w:line="252" w:lineRule="auto"/>
              <w:contextualSpacing/>
              <w:rPr>
                <w:rFonts w:ascii="Calibri" w:hAnsi="Calibri"/>
                <w:szCs w:val="22"/>
                <w:lang w:val="es-PE"/>
              </w:rPr>
            </w:pPr>
            <w:r>
              <w:rPr>
                <w:rFonts w:asciiTheme="minorHAnsi" w:hAnsiTheme="minorHAnsi" w:cs="Arial"/>
                <w:szCs w:val="22"/>
                <w:lang w:val="es-EC"/>
              </w:rPr>
              <w:t>Valor</w:t>
            </w:r>
            <w:r w:rsidRPr="00405474">
              <w:rPr>
                <w:rFonts w:asciiTheme="minorHAnsi" w:hAnsiTheme="minorHAnsi" w:cs="Arial"/>
                <w:szCs w:val="22"/>
                <w:lang w:val="es-EC"/>
              </w:rPr>
              <w:t xml:space="preserve"> que se coloca en la cuenta corriente, como se observa en el punto 3. “Estructura de la cuenta”.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B.1b Valor agregado bruto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713AB" w:rsidRPr="004713AB" w:rsidRDefault="004713AB" w:rsidP="004713AB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=Producción-Consumo intermedio</m:t>
                </m:r>
              </m:oMath>
            </m:oMathPara>
          </w:p>
          <w:p w:rsidR="007734BE" w:rsidRDefault="004713AB" w:rsidP="007734BE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VAB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=</m:t>
              </m:r>
            </m:oMath>
            <w:r w:rsidR="00084A2F" w:rsidRPr="00084A2F">
              <w:rPr>
                <w:rFonts w:ascii="Calibri" w:hAnsi="Calibri"/>
                <w:color w:val="000000"/>
                <w:szCs w:val="22"/>
              </w:rPr>
              <w:t>129.423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-</m:t>
              </m:r>
            </m:oMath>
            <w:r w:rsidR="00084A2F" w:rsidRPr="00084A2F">
              <w:rPr>
                <w:rFonts w:ascii="Calibri" w:hAnsi="Calibri"/>
                <w:color w:val="000000"/>
                <w:szCs w:val="22"/>
              </w:rPr>
              <w:t>75.486</w:t>
            </w:r>
          </w:p>
          <w:p w:rsidR="00AD4910" w:rsidRPr="00FC1E34" w:rsidRDefault="004713AB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="Calibri" w:hAnsi="Calibri"/>
                <w:b/>
                <w:bCs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Cs w:val="22"/>
                </w:rPr>
                <m:t>VAB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2"/>
                </w:rPr>
                <m:t>=</m:t>
              </m:r>
            </m:oMath>
            <w:r w:rsidR="006D6C0C" w:rsidRPr="006D6C0C">
              <w:rPr>
                <w:rFonts w:ascii="Calibri" w:hAnsi="Calibri"/>
                <w:b/>
                <w:bCs/>
                <w:color w:val="000000"/>
                <w:szCs w:val="22"/>
              </w:rPr>
              <w:t>53.937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P.51c </w:t>
            </w:r>
            <w:r w:rsidR="005455EC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>Consumo de capital fijo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603C5F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</w:t>
            </w:r>
            <w:r w:rsidR="003841A1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detallada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en la ficha metodológica de Consumo de capital fijo.</w:t>
            </w:r>
          </w:p>
          <w:p w:rsidR="00384BA7" w:rsidRDefault="003841A1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CCF =</w:t>
            </w:r>
            <w:r w:rsidR="006D6C0C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765</w:t>
            </w:r>
          </w:p>
          <w:p w:rsidR="006900C3" w:rsidRDefault="006900C3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</w:p>
          <w:p w:rsidR="006900C3" w:rsidRPr="00AD4910" w:rsidRDefault="006900C3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>B.1n 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841A1" w:rsidRPr="004713AB" w:rsidRDefault="003841A1" w:rsidP="003841A1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=Valor agregado bruto- Consumo de capital fijo</m:t>
                </m:r>
              </m:oMath>
            </m:oMathPara>
          </w:p>
          <w:p w:rsidR="003841A1" w:rsidRPr="009F6F68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 xml:space="preserve">=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53.937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765</m:t>
                </m:r>
              </m:oMath>
            </m:oMathPara>
          </w:p>
          <w:p w:rsidR="00384BA7" w:rsidRPr="00AD4910" w:rsidRDefault="003841A1" w:rsidP="003841A1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 w:val="18"/>
                <w:szCs w:val="18"/>
                <w:lang w:val="es-EC" w:eastAsia="es-EC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18"/>
                    <w:szCs w:val="18"/>
                    <w:lang w:val="es-EC" w:eastAsia="es-EC"/>
                  </w:rPr>
                  <m:t>53.172</m:t>
                </m:r>
              </m:oMath>
            </m:oMathPara>
          </w:p>
        </w:tc>
      </w:tr>
      <w:tr w:rsidR="007B36A2" w:rsidRPr="00080CCB" w:rsidTr="00384BA7">
        <w:trPr>
          <w:jc w:val="center"/>
        </w:trPr>
        <w:tc>
          <w:tcPr>
            <w:tcW w:w="9054" w:type="dxa"/>
            <w:gridSpan w:val="4"/>
            <w:tcBorders>
              <w:bottom w:val="threeDEmboss" w:sz="18" w:space="0" w:color="FFFFFF" w:themeColor="background1"/>
            </w:tcBorders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7.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LIMITACIONES TÉCNICAS</w:t>
            </w:r>
          </w:p>
        </w:tc>
      </w:tr>
      <w:tr w:rsidR="007B36A2" w:rsidRPr="00080CCB" w:rsidTr="00384BA7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7B36A2" w:rsidRPr="00AD4910" w:rsidRDefault="00113CD6" w:rsidP="00AD4910">
            <w:pPr>
              <w:shd w:val="clear" w:color="auto" w:fill="FFFFFF" w:themeFill="background1"/>
              <w:spacing w:before="120" w:after="120"/>
              <w:rPr>
                <w:rFonts w:asciiTheme="minorHAnsi" w:hAnsiTheme="minorHAnsi" w:cs="Arial"/>
              </w:rPr>
            </w:pPr>
            <w:r w:rsidRPr="00384BA7">
              <w:rPr>
                <w:rFonts w:asciiTheme="minorHAnsi" w:hAnsiTheme="minorHAnsi" w:cs="Arial"/>
              </w:rPr>
              <w:t xml:space="preserve">Las entidades que suministran la información de Base (registros administrativos), se nieguen a proporcionar  o  </w:t>
            </w:r>
            <w:r w:rsidR="00384BA7">
              <w:rPr>
                <w:rFonts w:asciiTheme="minorHAnsi" w:hAnsiTheme="minorHAnsi" w:cs="Arial"/>
              </w:rPr>
              <w:t xml:space="preserve">no </w:t>
            </w:r>
            <w:r w:rsidR="00F15D98">
              <w:rPr>
                <w:rFonts w:asciiTheme="minorHAnsi" w:hAnsiTheme="minorHAnsi" w:cs="Arial"/>
              </w:rPr>
              <w:t>entre</w:t>
            </w:r>
            <w:r w:rsidR="00F15D98" w:rsidRPr="00F15D98">
              <w:rPr>
                <w:rFonts w:asciiTheme="minorHAnsi" w:hAnsiTheme="minorHAnsi" w:cs="Arial"/>
              </w:rPr>
              <w:t>gue</w:t>
            </w:r>
            <w:r w:rsidR="00F15D98" w:rsidRPr="00384BA7">
              <w:rPr>
                <w:rFonts w:asciiTheme="minorHAnsi" w:hAnsiTheme="minorHAnsi" w:cs="Arial"/>
              </w:rPr>
              <w:t>n</w:t>
            </w:r>
            <w:r w:rsidRPr="00384BA7">
              <w:rPr>
                <w:rFonts w:asciiTheme="minorHAnsi" w:hAnsiTheme="minorHAnsi" w:cs="Arial"/>
              </w:rPr>
              <w:t xml:space="preserve"> en tiempo establecido.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UNIDAD DE MEDIDA O EXPRESIÓN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Miles de dólares 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INTERPRETACIÓN DEL INDICADOR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326516" w:rsidRDefault="00AD4910" w:rsidP="00C332B3">
            <w:pPr>
              <w:rPr>
                <w:rFonts w:asciiTheme="minorHAnsi" w:hAnsiTheme="minorHAnsi" w:cs="Arial"/>
                <w:szCs w:val="22"/>
                <w:lang w:val="es-EC"/>
              </w:rPr>
            </w:pPr>
            <w:r>
              <w:rPr>
                <w:rFonts w:asciiTheme="minorHAnsi" w:hAnsiTheme="minorHAnsi" w:cs="Arial"/>
                <w:szCs w:val="22"/>
                <w:lang w:val="es-EC"/>
              </w:rPr>
              <w:t>No aplica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FUENTE DE DATOS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384BA7" w:rsidRDefault="00636E40" w:rsidP="00384BA7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Superintendencia Compañías y Seguros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PERIODICIDAD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Anual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DISPONIBILIDAD DE LOS DATOS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8C5E29">
            <w:pPr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Existe un riesgo al no disponer de un convenio con las Instituciones que entregan la información</w:t>
            </w:r>
            <w:r w:rsidR="008C5E29">
              <w:rPr>
                <w:rFonts w:asciiTheme="minorHAnsi" w:hAnsiTheme="minorHAnsi" w:cs="Arial"/>
                <w:szCs w:val="22"/>
              </w:rPr>
              <w:t>.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 w:val="restart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NIVEL DE</w:t>
            </w:r>
          </w:p>
          <w:p w:rsidR="00384BA7" w:rsidRDefault="00384BA7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DESAGREGACIÓN</w:t>
            </w: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GEOGRÁFICO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7B36A2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Nacional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GENERAL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Sectores institucionales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OTROS ÁMBITOS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Unidades institucionales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INFORMACIÓN GEO–REFERENCIADA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</w:t>
            </w:r>
            <w:r w:rsidR="00C55688">
              <w:rPr>
                <w:rFonts w:asciiTheme="minorHAnsi" w:hAnsiTheme="minorHAnsi" w:cs="Arial"/>
                <w:szCs w:val="22"/>
              </w:rPr>
              <w:t xml:space="preserve"> aplica</w:t>
            </w: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RELACIÓN CON INSTRUMENTOS DE PLANIFICACIÓN NACIONAL E INTERNACIONAL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113CD6" w:rsidRPr="00951384" w:rsidRDefault="00113CD6" w:rsidP="00384BA7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AD4910">
              <w:rPr>
                <w:rFonts w:asciiTheme="minorHAnsi" w:hAnsiTheme="minorHAnsi" w:cs="Arial"/>
                <w:szCs w:val="22"/>
                <w:shd w:val="clear" w:color="auto" w:fill="FFFFFF" w:themeFill="background1"/>
                <w:lang w:val="es-EC"/>
              </w:rPr>
              <w:t>Es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 xml:space="preserve"> una herramienta estadística  importante para la formulación, implementación y evaluación de las políticas del gobierno, contribuye al cumplimiento de los objetivos del Plan Nacional del Buen Vivir 2013-2017. </w:t>
            </w:r>
          </w:p>
          <w:p w:rsidR="00113CD6" w:rsidRPr="00951384" w:rsidRDefault="00113CD6" w:rsidP="00384BA7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 xml:space="preserve">El Objetivo 1 “Consolidar el Estado 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lastRenderedPageBreak/>
              <w:t>democrático y la construcción del poder popular” alineado a las Políticas y lineamientos estratégicos siguientes:</w:t>
            </w:r>
          </w:p>
          <w:p w:rsidR="00384BA7" w:rsidRPr="008C5E29" w:rsidRDefault="00113CD6" w:rsidP="00384BA7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257061">
              <w:rPr>
                <w:rFonts w:asciiTheme="minorHAnsi" w:eastAsia="Calibri" w:hAnsiTheme="minorHAnsi"/>
                <w:i/>
                <w:iCs/>
                <w:szCs w:val="22"/>
                <w:lang w:val="es-EC" w:eastAsia="es-EC"/>
              </w:rPr>
              <w:t>Objetivo 2</w:t>
            </w:r>
            <w:r w:rsidRPr="00257061">
              <w:rPr>
                <w:rFonts w:asciiTheme="minorHAnsi" w:eastAsia="Calibri" w:hAnsiTheme="minorHAnsi"/>
                <w:szCs w:val="22"/>
                <w:lang w:val="es-EC" w:eastAsia="es-EC"/>
              </w:rPr>
              <w:t>: “Auspiciar la igualdad, la cohesión, la inclusión y la equidad social y territorial, en la diversidad”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>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lastRenderedPageBreak/>
              <w:t>REFERENCIAS BIBLIOGRÁFICAS DE LA CONSTRUCCIÓN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E4291B" w:rsidP="00E4291B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  <w:lang w:val="es-EC"/>
              </w:rPr>
              <w:t xml:space="preserve">Naciones Unidas. </w:t>
            </w:r>
            <w:r w:rsidR="007B36A2" w:rsidRPr="008C5E29">
              <w:rPr>
                <w:rFonts w:asciiTheme="minorHAnsi" w:hAnsiTheme="minorHAnsi" w:cs="Arial"/>
                <w:szCs w:val="22"/>
                <w:lang w:val="es-EC"/>
              </w:rPr>
              <w:t>Sistema de Cuentas Nacionales 2008 (SCN 2008)</w:t>
            </w:r>
            <w:r w:rsidRPr="008C5E29">
              <w:rPr>
                <w:rFonts w:asciiTheme="minorHAnsi" w:hAnsiTheme="minorHAnsi" w:cs="Arial"/>
                <w:szCs w:val="22"/>
                <w:lang w:val="es-EC"/>
              </w:rPr>
              <w:t>.</w:t>
            </w:r>
            <w:r w:rsidR="007B36A2">
              <w:rPr>
                <w:rFonts w:eastAsiaTheme="minorHAnsi"/>
                <w:sz w:val="20"/>
                <w:lang w:val="es-EC"/>
              </w:rPr>
              <w:t xml:space="preserve"> 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ELABORACIÓN DE LA FICHA METODOLÓGICA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LA ÚLTIMA ACTUALIZACIÓN DE LA FICHA METODOLÓGICA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CLASIFICADOR TEMÁTICO ESTADÍSTICO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Default="007B36A2" w:rsidP="00606170">
            <w:pPr>
              <w:spacing w:before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1: 1.4 Salud</w:t>
            </w:r>
          </w:p>
          <w:p w:rsidR="007B36A2" w:rsidRPr="00080CCB" w:rsidRDefault="007B36A2" w:rsidP="00606170">
            <w:pPr>
              <w:spacing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2: 2.2 Cuentas económicas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ELABORADO POR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0B451E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Miembros de Equipo ASIN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Pr="00080CCB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REVISADO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María Soledad Carvajal Ruiz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APROBADO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 w:rsidRPr="00AD4910">
              <w:rPr>
                <w:rFonts w:asciiTheme="minorHAnsi" w:hAnsiTheme="minorHAnsi" w:cs="Arial"/>
                <w:szCs w:val="22"/>
              </w:rPr>
              <w:t>Jaime</w:t>
            </w:r>
            <w:r>
              <w:rPr>
                <w:rFonts w:asciiTheme="minorHAnsi" w:hAnsiTheme="minorHAnsi" w:cs="Arial"/>
                <w:szCs w:val="22"/>
              </w:rPr>
              <w:t xml:space="preserve">  </w:t>
            </w:r>
            <w:r w:rsidR="00EB3D0B" w:rsidRPr="00EB3D0B">
              <w:rPr>
                <w:rFonts w:asciiTheme="minorHAnsi" w:hAnsiTheme="minorHAnsi" w:cs="Arial"/>
                <w:szCs w:val="22"/>
              </w:rPr>
              <w:t>Gerardo</w:t>
            </w:r>
            <w:r>
              <w:rPr>
                <w:rFonts w:asciiTheme="minorHAnsi" w:hAnsiTheme="minorHAnsi" w:cs="Arial"/>
                <w:szCs w:val="22"/>
              </w:rPr>
              <w:t xml:space="preserve"> Salcedo Bastidas</w:t>
            </w:r>
          </w:p>
        </w:tc>
      </w:tr>
    </w:tbl>
    <w:p w:rsidR="007D52DD" w:rsidRPr="00080CCB" w:rsidRDefault="007D52DD" w:rsidP="007D52DD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470"/>
        <w:gridCol w:w="4508"/>
      </w:tblGrid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ANEXOS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 1: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DBE5F1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SINTAXIS</w:t>
            </w:r>
          </w:p>
        </w:tc>
      </w:tr>
      <w:tr w:rsidR="007D52DD" w:rsidRPr="00080CCB" w:rsidTr="001E61E6">
        <w:tc>
          <w:tcPr>
            <w:tcW w:w="8978" w:type="dxa"/>
            <w:gridSpan w:val="2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7D52DD" w:rsidRPr="00080CCB" w:rsidTr="001E61E6">
        <w:tc>
          <w:tcPr>
            <w:tcW w:w="4470" w:type="dxa"/>
            <w:shd w:val="clear" w:color="auto" w:fill="DBE5F1"/>
            <w:vAlign w:val="center"/>
          </w:tcPr>
          <w:p w:rsidR="007D52DD" w:rsidRPr="00080CCB" w:rsidRDefault="007D52DD" w:rsidP="001E61E6">
            <w:pPr>
              <w:pStyle w:val="Default"/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080CCB">
              <w:rPr>
                <w:rFonts w:asciiTheme="minorHAnsi" w:hAnsiTheme="minorHAnsi"/>
                <w:b/>
                <w:bCs/>
                <w:sz w:val="22"/>
                <w:szCs w:val="22"/>
              </w:rPr>
              <w:t>AÑO DE REFERENCIA DE LA SINTAXIS</w:t>
            </w:r>
          </w:p>
        </w:tc>
        <w:tc>
          <w:tcPr>
            <w:tcW w:w="4508" w:type="dxa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337737" w:rsidRPr="00080CCB" w:rsidRDefault="00337737" w:rsidP="00AD4910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337737" w:rsidRPr="00080CCB" w:rsidSect="00317A7D">
      <w:headerReference w:type="default" r:id="rId9"/>
      <w:pgSz w:w="12240" w:h="15840"/>
      <w:pgMar w:top="1417" w:right="1701" w:bottom="1276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62" w:rsidRDefault="00FA5062" w:rsidP="007C0272">
      <w:r>
        <w:separator/>
      </w:r>
    </w:p>
  </w:endnote>
  <w:endnote w:type="continuationSeparator" w:id="0">
    <w:p w:rsidR="00FA5062" w:rsidRDefault="00FA5062" w:rsidP="007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62" w:rsidRDefault="00FA5062" w:rsidP="007C0272">
      <w:r>
        <w:separator/>
      </w:r>
    </w:p>
  </w:footnote>
  <w:footnote w:type="continuationSeparator" w:id="0">
    <w:p w:rsidR="00FA5062" w:rsidRDefault="00FA5062" w:rsidP="007C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0"/>
      <w:gridCol w:w="927"/>
      <w:gridCol w:w="4104"/>
      <w:gridCol w:w="1612"/>
    </w:tblGrid>
    <w:tr w:rsidR="007E2D2C" w:rsidRPr="004B60A7" w:rsidTr="00A842CB">
      <w:trPr>
        <w:trHeight w:val="272"/>
      </w:trPr>
      <w:tc>
        <w:tcPr>
          <w:tcW w:w="2430" w:type="dxa"/>
          <w:vMerge w:val="restart"/>
          <w:shd w:val="clear" w:color="auto" w:fill="auto"/>
        </w:tcPr>
        <w:p w:rsidR="007E2D2C" w:rsidRPr="004B60A7" w:rsidRDefault="007E2D2C" w:rsidP="006A39CE">
          <w:pPr>
            <w:jc w:val="center"/>
            <w:rPr>
              <w:b/>
              <w:u w:val="single"/>
            </w:rPr>
          </w:pPr>
          <w:r>
            <w:rPr>
              <w:noProof/>
              <w:lang w:val="es-EC" w:eastAsia="es-EC"/>
            </w:rPr>
            <w:drawing>
              <wp:anchor distT="0" distB="0" distL="114300" distR="114300" simplePos="0" relativeHeight="251659264" behindDoc="0" locked="0" layoutInCell="1" allowOverlap="1" wp14:anchorId="5F1A3620" wp14:editId="0B9B4E8F">
                <wp:simplePos x="0" y="0"/>
                <wp:positionH relativeFrom="column">
                  <wp:posOffset>29049</wp:posOffset>
                </wp:positionH>
                <wp:positionV relativeFrom="paragraph">
                  <wp:posOffset>457200</wp:posOffset>
                </wp:positionV>
                <wp:extent cx="1304925" cy="381000"/>
                <wp:effectExtent l="0" t="0" r="9525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882" b="142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27" w:type="dxa"/>
          <w:vMerge w:val="restart"/>
          <w:shd w:val="clear" w:color="auto" w:fill="auto"/>
          <w:vAlign w:val="center"/>
        </w:tcPr>
        <w:p w:rsidR="007E2D2C" w:rsidRPr="009329F8" w:rsidRDefault="007E2D2C" w:rsidP="006A39CE">
          <w:pPr>
            <w:jc w:val="center"/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FICHA METODOLÓGICA</w:t>
          </w:r>
        </w:p>
      </w:tc>
      <w:tc>
        <w:tcPr>
          <w:tcW w:w="4104" w:type="dxa"/>
          <w:vAlign w:val="center"/>
        </w:tcPr>
        <w:p w:rsidR="007E2D2C" w:rsidRPr="009329F8" w:rsidRDefault="007E2D2C" w:rsidP="003A430C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Nombre: Cuenta</w:t>
          </w:r>
          <w:r w:rsidRPr="006A1C70">
            <w:rPr>
              <w:rFonts w:ascii="Century Gothic" w:hAnsi="Century Gothic"/>
              <w:b/>
              <w:sz w:val="16"/>
            </w:rPr>
            <w:t>s</w:t>
          </w:r>
          <w:r w:rsidRPr="009329F8">
            <w:rPr>
              <w:rFonts w:ascii="Century Gothic" w:hAnsi="Century Gothic"/>
              <w:b/>
              <w:sz w:val="16"/>
            </w:rPr>
            <w:t xml:space="preserve"> Satélite de Salud</w:t>
          </w:r>
          <w:r>
            <w:rPr>
              <w:rFonts w:ascii="Century Gothic" w:hAnsi="Century Gothic"/>
              <w:b/>
              <w:sz w:val="16"/>
            </w:rPr>
            <w:t xml:space="preserve"> (CSS)</w:t>
          </w:r>
        </w:p>
      </w:tc>
      <w:tc>
        <w:tcPr>
          <w:tcW w:w="1612" w:type="dxa"/>
          <w:shd w:val="clear" w:color="auto" w:fill="auto"/>
          <w:vAlign w:val="center"/>
        </w:tcPr>
        <w:p w:rsidR="007E2D2C" w:rsidRPr="00F75E05" w:rsidRDefault="007E2D2C" w:rsidP="006900C3">
          <w:pPr>
            <w:tabs>
              <w:tab w:val="right" w:pos="2253"/>
            </w:tabs>
            <w:jc w:val="center"/>
            <w:rPr>
              <w:rFonts w:ascii="Century Gothic" w:hAnsi="Century Gothic"/>
              <w:sz w:val="16"/>
              <w:highlight w:val="yellow"/>
            </w:rPr>
          </w:pPr>
          <w:r w:rsidRPr="003A430C">
            <w:rPr>
              <w:rFonts w:ascii="Century Gothic" w:hAnsi="Century Gothic"/>
              <w:b/>
              <w:sz w:val="16"/>
            </w:rPr>
            <w:t>Versión</w:t>
          </w:r>
          <w:r>
            <w:rPr>
              <w:rFonts w:ascii="Century Gothic" w:hAnsi="Century Gothic"/>
              <w:b/>
              <w:sz w:val="16"/>
            </w:rPr>
            <w:t>: 1</w:t>
          </w:r>
        </w:p>
      </w:tc>
    </w:tr>
    <w:tr w:rsidR="007E2D2C" w:rsidRPr="004B60A7" w:rsidTr="00A842CB">
      <w:trPr>
        <w:trHeight w:val="276"/>
      </w:trPr>
      <w:tc>
        <w:tcPr>
          <w:tcW w:w="2430" w:type="dxa"/>
          <w:vMerge/>
          <w:shd w:val="clear" w:color="auto" w:fill="auto"/>
        </w:tcPr>
        <w:p w:rsidR="007E2D2C" w:rsidRPr="00F9306E" w:rsidRDefault="007E2D2C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27" w:type="dxa"/>
          <w:vMerge/>
          <w:shd w:val="clear" w:color="auto" w:fill="auto"/>
        </w:tcPr>
        <w:p w:rsidR="007E2D2C" w:rsidRPr="009329F8" w:rsidRDefault="007E2D2C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04" w:type="dxa"/>
          <w:vAlign w:val="center"/>
        </w:tcPr>
        <w:p w:rsidR="007E2D2C" w:rsidRPr="009329F8" w:rsidRDefault="007E2D2C" w:rsidP="006900C3">
          <w:pPr>
            <w:tabs>
              <w:tab w:val="right" w:pos="2253"/>
            </w:tabs>
            <w:spacing w:before="120"/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 xml:space="preserve">SECTOR </w:t>
          </w:r>
          <w:r w:rsidRPr="006A1C70">
            <w:rPr>
              <w:rFonts w:ascii="Century Gothic" w:hAnsi="Century Gothic"/>
              <w:b/>
              <w:sz w:val="16"/>
            </w:rPr>
            <w:t>INSTITUCIONAL:</w:t>
          </w:r>
          <w:r w:rsidRPr="006A1C70">
            <w:rPr>
              <w:rFonts w:ascii="Century Gothic" w:hAnsi="Century Gothic"/>
              <w:sz w:val="16"/>
            </w:rPr>
            <w:t xml:space="preserve"> S12</w:t>
          </w:r>
          <w:r>
            <w:rPr>
              <w:rFonts w:ascii="Century Gothic" w:hAnsi="Century Gothic"/>
              <w:sz w:val="16"/>
            </w:rPr>
            <w:t xml:space="preserve"> Sociedades Financieras</w:t>
          </w:r>
        </w:p>
        <w:p w:rsidR="007E2D2C" w:rsidRPr="009329F8" w:rsidRDefault="007E2D2C" w:rsidP="0099143B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2:</w:t>
          </w:r>
          <w:r>
            <w:rPr>
              <w:rFonts w:ascii="Century Gothic" w:hAnsi="Century Gothic"/>
              <w:b/>
              <w:sz w:val="16"/>
            </w:rPr>
            <w:t xml:space="preserve"> </w:t>
          </w:r>
        </w:p>
        <w:p w:rsidR="007E2D2C" w:rsidRPr="009329F8" w:rsidRDefault="007E2D2C" w:rsidP="0099143B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3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</w:p>
        <w:p w:rsidR="007E2D2C" w:rsidRDefault="007E2D2C" w:rsidP="001760C9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4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</w:p>
        <w:p w:rsidR="007E2D2C" w:rsidRPr="00D00555" w:rsidRDefault="007E2D2C" w:rsidP="006900C3">
          <w:pPr>
            <w:tabs>
              <w:tab w:val="right" w:pos="2253"/>
            </w:tabs>
            <w:spacing w:after="120"/>
            <w:rPr>
              <w:rFonts w:ascii="Century Gothic" w:hAnsi="Century Gothic"/>
              <w:b/>
              <w:sz w:val="16"/>
            </w:rPr>
          </w:pPr>
          <w:r w:rsidRPr="001760C9">
            <w:rPr>
              <w:rFonts w:ascii="Century Gothic" w:hAnsi="Century Gothic"/>
              <w:b/>
              <w:sz w:val="16"/>
            </w:rPr>
            <w:t xml:space="preserve">Nivel 5: </w:t>
          </w:r>
          <w:r w:rsidRPr="006A1C70">
            <w:rPr>
              <w:rFonts w:ascii="Century Gothic" w:hAnsi="Century Gothic"/>
              <w:sz w:val="16"/>
            </w:rPr>
            <w:t>Compañías de seguros de enfermedad y accidentes</w:t>
          </w:r>
        </w:p>
      </w:tc>
      <w:tc>
        <w:tcPr>
          <w:tcW w:w="1612" w:type="dxa"/>
          <w:shd w:val="clear" w:color="auto" w:fill="auto"/>
          <w:vAlign w:val="center"/>
        </w:tcPr>
        <w:p w:rsidR="007E2D2C" w:rsidRPr="00F75E05" w:rsidRDefault="007E2D2C" w:rsidP="0099143B">
          <w:pPr>
            <w:tabs>
              <w:tab w:val="right" w:pos="2253"/>
            </w:tabs>
            <w:rPr>
              <w:rFonts w:ascii="Century Gothic" w:hAnsi="Century Gothic"/>
              <w:sz w:val="16"/>
              <w:highlight w:val="yellow"/>
            </w:rPr>
          </w:pPr>
        </w:p>
      </w:tc>
    </w:tr>
    <w:tr w:rsidR="007E2D2C" w:rsidRPr="004B60A7" w:rsidTr="00A842CB">
      <w:trPr>
        <w:trHeight w:val="280"/>
      </w:trPr>
      <w:tc>
        <w:tcPr>
          <w:tcW w:w="2430" w:type="dxa"/>
          <w:vMerge/>
          <w:shd w:val="clear" w:color="auto" w:fill="auto"/>
        </w:tcPr>
        <w:p w:rsidR="007E2D2C" w:rsidRPr="00F9306E" w:rsidRDefault="007E2D2C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27" w:type="dxa"/>
          <w:vMerge/>
          <w:shd w:val="clear" w:color="auto" w:fill="auto"/>
        </w:tcPr>
        <w:p w:rsidR="007E2D2C" w:rsidRPr="009329F8" w:rsidRDefault="007E2D2C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04" w:type="dxa"/>
          <w:vAlign w:val="center"/>
        </w:tcPr>
        <w:p w:rsidR="007E2D2C" w:rsidRPr="009329F8" w:rsidRDefault="007E2D2C" w:rsidP="009329F8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I. Cuentas Corrientes y de Capital</w:t>
          </w:r>
          <w:r w:rsidRPr="009329F8">
            <w:rPr>
              <w:rFonts w:ascii="Century Gothic" w:hAnsi="Century Gothic"/>
              <w:sz w:val="16"/>
            </w:rPr>
            <w:t xml:space="preserve"> </w:t>
          </w:r>
        </w:p>
      </w:tc>
      <w:tc>
        <w:tcPr>
          <w:tcW w:w="1612" w:type="dxa"/>
          <w:shd w:val="clear" w:color="auto" w:fill="auto"/>
          <w:vAlign w:val="center"/>
        </w:tcPr>
        <w:p w:rsidR="007E2D2C" w:rsidRPr="00D74A47" w:rsidRDefault="007E2D2C" w:rsidP="006900C3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 xml:space="preserve">Páginas: </w:t>
          </w:r>
          <w:r w:rsidRPr="00662EE0">
            <w:rPr>
              <w:rFonts w:ascii="Century Gothic" w:hAnsi="Century Gothic"/>
              <w:sz w:val="16"/>
            </w:rPr>
            <w:fldChar w:fldCharType="begin"/>
          </w:r>
          <w:r w:rsidRPr="00662EE0">
            <w:rPr>
              <w:rFonts w:ascii="Century Gothic" w:hAnsi="Century Gothic"/>
              <w:sz w:val="16"/>
            </w:rPr>
            <w:instrText>PAGE   \* MERGEFORMAT</w:instrText>
          </w:r>
          <w:r w:rsidRPr="00662EE0">
            <w:rPr>
              <w:rFonts w:ascii="Century Gothic" w:hAnsi="Century Gothic"/>
              <w:sz w:val="16"/>
            </w:rPr>
            <w:fldChar w:fldCharType="separate"/>
          </w:r>
          <w:r w:rsidR="006900C3">
            <w:rPr>
              <w:rFonts w:ascii="Century Gothic" w:hAnsi="Century Gothic"/>
              <w:noProof/>
              <w:sz w:val="16"/>
            </w:rPr>
            <w:t>8</w:t>
          </w:r>
          <w:r w:rsidRPr="00662EE0">
            <w:rPr>
              <w:rFonts w:ascii="Century Gothic" w:hAnsi="Century Gothic"/>
              <w:sz w:val="16"/>
            </w:rPr>
            <w:fldChar w:fldCharType="end"/>
          </w:r>
          <w:r>
            <w:rPr>
              <w:rFonts w:ascii="Century Gothic" w:hAnsi="Century Gothic"/>
              <w:sz w:val="16"/>
            </w:rPr>
            <w:t xml:space="preserve"> de </w:t>
          </w:r>
          <w:r w:rsidR="006900C3">
            <w:rPr>
              <w:rFonts w:ascii="Century Gothic" w:hAnsi="Century Gothic"/>
              <w:sz w:val="16"/>
            </w:rPr>
            <w:t>8</w:t>
          </w:r>
        </w:p>
      </w:tc>
    </w:tr>
  </w:tbl>
  <w:p w:rsidR="007E2D2C" w:rsidRPr="007D52DD" w:rsidRDefault="007E2D2C">
    <w:pPr>
      <w:pStyle w:val="Encabezado"/>
      <w:rPr>
        <w:lang w:val="es-E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4E02"/>
    <w:multiLevelType w:val="hybridMultilevel"/>
    <w:tmpl w:val="57EEA12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648B5"/>
    <w:multiLevelType w:val="hybridMultilevel"/>
    <w:tmpl w:val="FD949BCA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24998"/>
    <w:multiLevelType w:val="hybridMultilevel"/>
    <w:tmpl w:val="44585AD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B7B54"/>
    <w:multiLevelType w:val="hybridMultilevel"/>
    <w:tmpl w:val="4C944C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D39BC"/>
    <w:multiLevelType w:val="hybridMultilevel"/>
    <w:tmpl w:val="4740EF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2222F"/>
    <w:multiLevelType w:val="hybridMultilevel"/>
    <w:tmpl w:val="CED0A9AE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C07A3"/>
    <w:multiLevelType w:val="hybridMultilevel"/>
    <w:tmpl w:val="4C828A92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042DE"/>
    <w:multiLevelType w:val="hybridMultilevel"/>
    <w:tmpl w:val="DFA42F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62A9"/>
    <w:multiLevelType w:val="hybridMultilevel"/>
    <w:tmpl w:val="8EC46BD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763FDC"/>
    <w:multiLevelType w:val="hybridMultilevel"/>
    <w:tmpl w:val="E90E814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E78A3"/>
    <w:multiLevelType w:val="hybridMultilevel"/>
    <w:tmpl w:val="A930073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F9125A"/>
    <w:multiLevelType w:val="hybridMultilevel"/>
    <w:tmpl w:val="636226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4025D"/>
    <w:multiLevelType w:val="hybridMultilevel"/>
    <w:tmpl w:val="A5A05D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C2EF5"/>
    <w:multiLevelType w:val="hybridMultilevel"/>
    <w:tmpl w:val="686EBDF0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6B90FD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B12E8"/>
    <w:multiLevelType w:val="hybridMultilevel"/>
    <w:tmpl w:val="CB7856B4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4218B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8D989B90">
      <w:start w:val="1"/>
      <w:numFmt w:val="decimal"/>
      <w:lvlText w:val="%4"/>
      <w:lvlJc w:val="left"/>
      <w:pPr>
        <w:ind w:left="3120" w:hanging="600"/>
      </w:pPr>
      <w:rPr>
        <w:rFonts w:hint="default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B4C88"/>
    <w:multiLevelType w:val="hybridMultilevel"/>
    <w:tmpl w:val="24F08814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7285E"/>
    <w:multiLevelType w:val="hybridMultilevel"/>
    <w:tmpl w:val="7412779E"/>
    <w:lvl w:ilvl="0" w:tplc="64B25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A6313"/>
    <w:multiLevelType w:val="hybridMultilevel"/>
    <w:tmpl w:val="2534B7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BC1084"/>
    <w:multiLevelType w:val="hybridMultilevel"/>
    <w:tmpl w:val="92D69C86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C73BA"/>
    <w:multiLevelType w:val="hybridMultilevel"/>
    <w:tmpl w:val="10E4737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808ED"/>
    <w:multiLevelType w:val="hybridMultilevel"/>
    <w:tmpl w:val="2FF89E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D4051"/>
    <w:multiLevelType w:val="hybridMultilevel"/>
    <w:tmpl w:val="43404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3"/>
  </w:num>
  <w:num w:numId="5">
    <w:abstractNumId w:val="16"/>
  </w:num>
  <w:num w:numId="6">
    <w:abstractNumId w:val="17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20"/>
  </w:num>
  <w:num w:numId="12">
    <w:abstractNumId w:val="9"/>
  </w:num>
  <w:num w:numId="13">
    <w:abstractNumId w:val="10"/>
  </w:num>
  <w:num w:numId="14">
    <w:abstractNumId w:val="0"/>
  </w:num>
  <w:num w:numId="15">
    <w:abstractNumId w:val="11"/>
  </w:num>
  <w:num w:numId="16">
    <w:abstractNumId w:val="21"/>
  </w:num>
  <w:num w:numId="17">
    <w:abstractNumId w:val="15"/>
  </w:num>
  <w:num w:numId="18">
    <w:abstractNumId w:val="1"/>
  </w:num>
  <w:num w:numId="19">
    <w:abstractNumId w:val="19"/>
  </w:num>
  <w:num w:numId="20">
    <w:abstractNumId w:val="6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24F"/>
    <w:rsid w:val="000078AC"/>
    <w:rsid w:val="00046032"/>
    <w:rsid w:val="00054C00"/>
    <w:rsid w:val="0005695C"/>
    <w:rsid w:val="00060B02"/>
    <w:rsid w:val="000707A6"/>
    <w:rsid w:val="000773F2"/>
    <w:rsid w:val="00080CCB"/>
    <w:rsid w:val="00082ED1"/>
    <w:rsid w:val="0008424A"/>
    <w:rsid w:val="00084A2F"/>
    <w:rsid w:val="00092BBF"/>
    <w:rsid w:val="000975B7"/>
    <w:rsid w:val="000A5B0A"/>
    <w:rsid w:val="000B451E"/>
    <w:rsid w:val="000B50E0"/>
    <w:rsid w:val="000C01D1"/>
    <w:rsid w:val="000C6BE0"/>
    <w:rsid w:val="000D13E5"/>
    <w:rsid w:val="000F77FB"/>
    <w:rsid w:val="000F7D81"/>
    <w:rsid w:val="00106810"/>
    <w:rsid w:val="00113CD6"/>
    <w:rsid w:val="001149C7"/>
    <w:rsid w:val="00115E80"/>
    <w:rsid w:val="00116051"/>
    <w:rsid w:val="0011624F"/>
    <w:rsid w:val="00126B61"/>
    <w:rsid w:val="00130E03"/>
    <w:rsid w:val="00133726"/>
    <w:rsid w:val="00143242"/>
    <w:rsid w:val="00147221"/>
    <w:rsid w:val="001655B9"/>
    <w:rsid w:val="001713A5"/>
    <w:rsid w:val="00172ECB"/>
    <w:rsid w:val="00175F15"/>
    <w:rsid w:val="001760C9"/>
    <w:rsid w:val="00197606"/>
    <w:rsid w:val="001A5BE5"/>
    <w:rsid w:val="001B61DF"/>
    <w:rsid w:val="001C1D16"/>
    <w:rsid w:val="001D1B9D"/>
    <w:rsid w:val="001E1704"/>
    <w:rsid w:val="001E61E6"/>
    <w:rsid w:val="001E7447"/>
    <w:rsid w:val="001F7D41"/>
    <w:rsid w:val="00200BB6"/>
    <w:rsid w:val="002066A2"/>
    <w:rsid w:val="0020674E"/>
    <w:rsid w:val="0021055D"/>
    <w:rsid w:val="00220C0B"/>
    <w:rsid w:val="00231304"/>
    <w:rsid w:val="00234BF0"/>
    <w:rsid w:val="002407A4"/>
    <w:rsid w:val="002470ED"/>
    <w:rsid w:val="002521D1"/>
    <w:rsid w:val="00254B01"/>
    <w:rsid w:val="00260679"/>
    <w:rsid w:val="00280C9F"/>
    <w:rsid w:val="00282270"/>
    <w:rsid w:val="0029094C"/>
    <w:rsid w:val="002A74F8"/>
    <w:rsid w:val="002B5523"/>
    <w:rsid w:val="002C328A"/>
    <w:rsid w:val="002C3797"/>
    <w:rsid w:val="002D1E3C"/>
    <w:rsid w:val="002D25D8"/>
    <w:rsid w:val="002E74FA"/>
    <w:rsid w:val="003007DB"/>
    <w:rsid w:val="00304C1A"/>
    <w:rsid w:val="00307DBD"/>
    <w:rsid w:val="0031355D"/>
    <w:rsid w:val="003158AE"/>
    <w:rsid w:val="003172DD"/>
    <w:rsid w:val="00317A7D"/>
    <w:rsid w:val="003229B0"/>
    <w:rsid w:val="00326516"/>
    <w:rsid w:val="00326AF7"/>
    <w:rsid w:val="0033324C"/>
    <w:rsid w:val="00334F26"/>
    <w:rsid w:val="00337737"/>
    <w:rsid w:val="0034018B"/>
    <w:rsid w:val="00364CB1"/>
    <w:rsid w:val="003759E7"/>
    <w:rsid w:val="00381919"/>
    <w:rsid w:val="003841A1"/>
    <w:rsid w:val="00384BA7"/>
    <w:rsid w:val="00390A3A"/>
    <w:rsid w:val="003A3092"/>
    <w:rsid w:val="003A430C"/>
    <w:rsid w:val="003C2F4C"/>
    <w:rsid w:val="003C4A15"/>
    <w:rsid w:val="003E0EC6"/>
    <w:rsid w:val="00405474"/>
    <w:rsid w:val="0040737C"/>
    <w:rsid w:val="00420C88"/>
    <w:rsid w:val="00432150"/>
    <w:rsid w:val="0043464C"/>
    <w:rsid w:val="00435C50"/>
    <w:rsid w:val="00455041"/>
    <w:rsid w:val="004713AB"/>
    <w:rsid w:val="004724C7"/>
    <w:rsid w:val="00474BB1"/>
    <w:rsid w:val="004759AF"/>
    <w:rsid w:val="00482714"/>
    <w:rsid w:val="00496E62"/>
    <w:rsid w:val="004A1F07"/>
    <w:rsid w:val="004B0704"/>
    <w:rsid w:val="004B4029"/>
    <w:rsid w:val="004C57A3"/>
    <w:rsid w:val="004D09C9"/>
    <w:rsid w:val="004D2642"/>
    <w:rsid w:val="004D5D30"/>
    <w:rsid w:val="004D6539"/>
    <w:rsid w:val="004E302A"/>
    <w:rsid w:val="004E31D0"/>
    <w:rsid w:val="004E6558"/>
    <w:rsid w:val="00503695"/>
    <w:rsid w:val="00504882"/>
    <w:rsid w:val="00517F5E"/>
    <w:rsid w:val="0052601B"/>
    <w:rsid w:val="00536CE6"/>
    <w:rsid w:val="005455EC"/>
    <w:rsid w:val="00551616"/>
    <w:rsid w:val="00552DBA"/>
    <w:rsid w:val="00556EEC"/>
    <w:rsid w:val="0056330D"/>
    <w:rsid w:val="0059078C"/>
    <w:rsid w:val="00594B3C"/>
    <w:rsid w:val="005A4516"/>
    <w:rsid w:val="005C3B2F"/>
    <w:rsid w:val="005C7E91"/>
    <w:rsid w:val="005D1462"/>
    <w:rsid w:val="005E3C40"/>
    <w:rsid w:val="005F52C7"/>
    <w:rsid w:val="00603C5F"/>
    <w:rsid w:val="006049CE"/>
    <w:rsid w:val="00606170"/>
    <w:rsid w:val="00613189"/>
    <w:rsid w:val="00617CF3"/>
    <w:rsid w:val="00627F54"/>
    <w:rsid w:val="00630E5A"/>
    <w:rsid w:val="0063164A"/>
    <w:rsid w:val="00633AF0"/>
    <w:rsid w:val="00636E40"/>
    <w:rsid w:val="0064134D"/>
    <w:rsid w:val="00662EE0"/>
    <w:rsid w:val="00681400"/>
    <w:rsid w:val="006900C3"/>
    <w:rsid w:val="00690209"/>
    <w:rsid w:val="006A0385"/>
    <w:rsid w:val="006A1C70"/>
    <w:rsid w:val="006A39CE"/>
    <w:rsid w:val="006A7E9A"/>
    <w:rsid w:val="006C380F"/>
    <w:rsid w:val="006D6C0C"/>
    <w:rsid w:val="006E4721"/>
    <w:rsid w:val="007011C1"/>
    <w:rsid w:val="007132C2"/>
    <w:rsid w:val="007415AB"/>
    <w:rsid w:val="00745582"/>
    <w:rsid w:val="00746C3F"/>
    <w:rsid w:val="00747426"/>
    <w:rsid w:val="00757B9E"/>
    <w:rsid w:val="007734BE"/>
    <w:rsid w:val="00792D00"/>
    <w:rsid w:val="0079303F"/>
    <w:rsid w:val="007A15C7"/>
    <w:rsid w:val="007B36A2"/>
    <w:rsid w:val="007C0272"/>
    <w:rsid w:val="007D05E6"/>
    <w:rsid w:val="007D0EFA"/>
    <w:rsid w:val="007D1F9A"/>
    <w:rsid w:val="007D52DD"/>
    <w:rsid w:val="007E2D2C"/>
    <w:rsid w:val="0080228D"/>
    <w:rsid w:val="00811A80"/>
    <w:rsid w:val="00841916"/>
    <w:rsid w:val="00845F7D"/>
    <w:rsid w:val="008511E9"/>
    <w:rsid w:val="00865EB3"/>
    <w:rsid w:val="00883A87"/>
    <w:rsid w:val="00890DD1"/>
    <w:rsid w:val="008C5E29"/>
    <w:rsid w:val="008D4B7D"/>
    <w:rsid w:val="008D5409"/>
    <w:rsid w:val="008E4A7E"/>
    <w:rsid w:val="008F3B9F"/>
    <w:rsid w:val="00901E57"/>
    <w:rsid w:val="00924F9E"/>
    <w:rsid w:val="009329F8"/>
    <w:rsid w:val="00935CAD"/>
    <w:rsid w:val="00951384"/>
    <w:rsid w:val="009523A7"/>
    <w:rsid w:val="00965ED3"/>
    <w:rsid w:val="0096637E"/>
    <w:rsid w:val="009700F1"/>
    <w:rsid w:val="00977559"/>
    <w:rsid w:val="0099143B"/>
    <w:rsid w:val="00994BB6"/>
    <w:rsid w:val="00997EC0"/>
    <w:rsid w:val="009A3DF6"/>
    <w:rsid w:val="009B153C"/>
    <w:rsid w:val="009B2CF7"/>
    <w:rsid w:val="009B32D8"/>
    <w:rsid w:val="009B45FF"/>
    <w:rsid w:val="009C0A42"/>
    <w:rsid w:val="009C448A"/>
    <w:rsid w:val="009C7C04"/>
    <w:rsid w:val="009D294B"/>
    <w:rsid w:val="009D569B"/>
    <w:rsid w:val="009F47E1"/>
    <w:rsid w:val="009F6F68"/>
    <w:rsid w:val="00A228EE"/>
    <w:rsid w:val="00A47768"/>
    <w:rsid w:val="00A53142"/>
    <w:rsid w:val="00A842CB"/>
    <w:rsid w:val="00A91DF0"/>
    <w:rsid w:val="00A94DA6"/>
    <w:rsid w:val="00AA7D16"/>
    <w:rsid w:val="00AB1C70"/>
    <w:rsid w:val="00AC1732"/>
    <w:rsid w:val="00AC7899"/>
    <w:rsid w:val="00AD4910"/>
    <w:rsid w:val="00AD5299"/>
    <w:rsid w:val="00AD5E57"/>
    <w:rsid w:val="00AF088F"/>
    <w:rsid w:val="00AF3335"/>
    <w:rsid w:val="00B07A11"/>
    <w:rsid w:val="00B146DB"/>
    <w:rsid w:val="00B36B5B"/>
    <w:rsid w:val="00B377BD"/>
    <w:rsid w:val="00B404A5"/>
    <w:rsid w:val="00B654D5"/>
    <w:rsid w:val="00B766FD"/>
    <w:rsid w:val="00B81B15"/>
    <w:rsid w:val="00BB08D7"/>
    <w:rsid w:val="00BB180E"/>
    <w:rsid w:val="00BB4335"/>
    <w:rsid w:val="00BB4705"/>
    <w:rsid w:val="00BD3421"/>
    <w:rsid w:val="00BF786C"/>
    <w:rsid w:val="00C00484"/>
    <w:rsid w:val="00C17FA6"/>
    <w:rsid w:val="00C25FEC"/>
    <w:rsid w:val="00C323E0"/>
    <w:rsid w:val="00C332B3"/>
    <w:rsid w:val="00C37654"/>
    <w:rsid w:val="00C37F28"/>
    <w:rsid w:val="00C52462"/>
    <w:rsid w:val="00C55373"/>
    <w:rsid w:val="00C555BD"/>
    <w:rsid w:val="00C55688"/>
    <w:rsid w:val="00C62662"/>
    <w:rsid w:val="00C72478"/>
    <w:rsid w:val="00C769E6"/>
    <w:rsid w:val="00C80DB2"/>
    <w:rsid w:val="00CA6AC4"/>
    <w:rsid w:val="00CC1DA9"/>
    <w:rsid w:val="00CD0E1B"/>
    <w:rsid w:val="00CD2774"/>
    <w:rsid w:val="00CE0885"/>
    <w:rsid w:val="00CE7BEC"/>
    <w:rsid w:val="00D00555"/>
    <w:rsid w:val="00D1396F"/>
    <w:rsid w:val="00D15B9F"/>
    <w:rsid w:val="00D232EC"/>
    <w:rsid w:val="00D2342C"/>
    <w:rsid w:val="00D51F26"/>
    <w:rsid w:val="00D532FA"/>
    <w:rsid w:val="00D81074"/>
    <w:rsid w:val="00D96841"/>
    <w:rsid w:val="00DA2882"/>
    <w:rsid w:val="00DE05FC"/>
    <w:rsid w:val="00DE0626"/>
    <w:rsid w:val="00DE0BFA"/>
    <w:rsid w:val="00DE7C6B"/>
    <w:rsid w:val="00DF1A67"/>
    <w:rsid w:val="00DF3E82"/>
    <w:rsid w:val="00DF66C2"/>
    <w:rsid w:val="00DF7424"/>
    <w:rsid w:val="00E01A1A"/>
    <w:rsid w:val="00E05929"/>
    <w:rsid w:val="00E06821"/>
    <w:rsid w:val="00E07F23"/>
    <w:rsid w:val="00E11153"/>
    <w:rsid w:val="00E16229"/>
    <w:rsid w:val="00E30EE0"/>
    <w:rsid w:val="00E4291B"/>
    <w:rsid w:val="00E43228"/>
    <w:rsid w:val="00E4481F"/>
    <w:rsid w:val="00E618AF"/>
    <w:rsid w:val="00E8548C"/>
    <w:rsid w:val="00E946C1"/>
    <w:rsid w:val="00E97D08"/>
    <w:rsid w:val="00EA4FAC"/>
    <w:rsid w:val="00EB3D0B"/>
    <w:rsid w:val="00EC16E7"/>
    <w:rsid w:val="00EC1EA9"/>
    <w:rsid w:val="00EC2135"/>
    <w:rsid w:val="00EC402C"/>
    <w:rsid w:val="00EC6B26"/>
    <w:rsid w:val="00EC7965"/>
    <w:rsid w:val="00ED1F22"/>
    <w:rsid w:val="00ED272B"/>
    <w:rsid w:val="00ED41DB"/>
    <w:rsid w:val="00F0465A"/>
    <w:rsid w:val="00F15D98"/>
    <w:rsid w:val="00F32A60"/>
    <w:rsid w:val="00F41C1B"/>
    <w:rsid w:val="00F544E3"/>
    <w:rsid w:val="00F63BC4"/>
    <w:rsid w:val="00F65A2D"/>
    <w:rsid w:val="00F74952"/>
    <w:rsid w:val="00F75E05"/>
    <w:rsid w:val="00F803F1"/>
    <w:rsid w:val="00F9354A"/>
    <w:rsid w:val="00F979E6"/>
    <w:rsid w:val="00FA0838"/>
    <w:rsid w:val="00FA5062"/>
    <w:rsid w:val="00FB1226"/>
    <w:rsid w:val="00FC1E34"/>
    <w:rsid w:val="00FC2143"/>
    <w:rsid w:val="00FD16F9"/>
    <w:rsid w:val="00FD3EDC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1624F"/>
    <w:pPr>
      <w:ind w:left="720"/>
    </w:pPr>
    <w:rPr>
      <w:lang w:val="es-ES_tradnl"/>
    </w:rPr>
  </w:style>
  <w:style w:type="table" w:customStyle="1" w:styleId="Tablaconcuadrcula1">
    <w:name w:val="Tabla con cuadrícula1"/>
    <w:basedOn w:val="Tablanormal"/>
    <w:uiPriority w:val="59"/>
    <w:rsid w:val="0011624F"/>
    <w:pPr>
      <w:spacing w:after="0" w:line="240" w:lineRule="auto"/>
    </w:pPr>
    <w:rPr>
      <w:rFonts w:ascii="Calibri" w:eastAsia="Calibri" w:hAnsi="Calibri" w:cs="Times New Roman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11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11E9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table" w:styleId="Tablaconcuadrcula">
    <w:name w:val="Table Grid"/>
    <w:basedOn w:val="Tablanormal"/>
    <w:uiPriority w:val="39"/>
    <w:rsid w:val="007D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935CAD"/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080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0CC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0CC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0C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0CC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DE0BFA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69020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90209"/>
    <w:rPr>
      <w:color w:val="800080"/>
      <w:u w:val="single"/>
    </w:rPr>
  </w:style>
  <w:style w:type="paragraph" w:customStyle="1" w:styleId="xl65">
    <w:name w:val="xl65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es-EC" w:eastAsia="es-EC"/>
    </w:rPr>
  </w:style>
  <w:style w:type="paragraph" w:customStyle="1" w:styleId="xl66">
    <w:name w:val="xl66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s-EC" w:eastAsia="es-EC"/>
    </w:rPr>
  </w:style>
  <w:style w:type="paragraph" w:customStyle="1" w:styleId="xl67">
    <w:name w:val="xl67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val="es-EC" w:eastAsia="es-EC"/>
    </w:rPr>
  </w:style>
  <w:style w:type="paragraph" w:customStyle="1" w:styleId="xl68">
    <w:name w:val="xl68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val="es-EC" w:eastAsia="es-EC"/>
    </w:rPr>
  </w:style>
  <w:style w:type="paragraph" w:customStyle="1" w:styleId="xl69">
    <w:name w:val="xl69"/>
    <w:basedOn w:val="Normal"/>
    <w:rsid w:val="00690209"/>
    <w:pPr>
      <w:spacing w:before="100" w:beforeAutospacing="1" w:after="100" w:afterAutospacing="1"/>
      <w:textAlignment w:val="center"/>
    </w:pPr>
    <w:rPr>
      <w:szCs w:val="24"/>
      <w:lang w:val="es-EC" w:eastAsia="es-EC"/>
    </w:rPr>
  </w:style>
  <w:style w:type="paragraph" w:customStyle="1" w:styleId="xl70">
    <w:name w:val="xl70"/>
    <w:basedOn w:val="Normal"/>
    <w:rsid w:val="00690209"/>
    <w:pPr>
      <w:spacing w:before="100" w:beforeAutospacing="1" w:after="100" w:afterAutospacing="1"/>
      <w:textAlignment w:val="center"/>
    </w:pPr>
    <w:rPr>
      <w:szCs w:val="24"/>
      <w:lang w:val="es-EC" w:eastAsia="es-EC"/>
    </w:rPr>
  </w:style>
  <w:style w:type="paragraph" w:customStyle="1" w:styleId="xl71">
    <w:name w:val="xl71"/>
    <w:basedOn w:val="Normal"/>
    <w:rsid w:val="00690209"/>
    <w:pPr>
      <w:spacing w:before="100" w:beforeAutospacing="1" w:after="100" w:afterAutospacing="1"/>
      <w:jc w:val="center"/>
      <w:textAlignment w:val="center"/>
    </w:pPr>
    <w:rPr>
      <w:szCs w:val="24"/>
      <w:lang w:val="es-EC" w:eastAsia="es-EC"/>
    </w:rPr>
  </w:style>
  <w:style w:type="paragraph" w:customStyle="1" w:styleId="xl72">
    <w:name w:val="xl72"/>
    <w:basedOn w:val="Normal"/>
    <w:rsid w:val="000C6B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  <w:style w:type="paragraph" w:customStyle="1" w:styleId="xl73">
    <w:name w:val="xl73"/>
    <w:basedOn w:val="Normal"/>
    <w:rsid w:val="000C6B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  <w:style w:type="paragraph" w:customStyle="1" w:styleId="xl74">
    <w:name w:val="xl74"/>
    <w:basedOn w:val="Normal"/>
    <w:rsid w:val="000C6B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  <w:style w:type="paragraph" w:customStyle="1" w:styleId="xl75">
    <w:name w:val="xl75"/>
    <w:basedOn w:val="Normal"/>
    <w:rsid w:val="000C6B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1069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56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29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18CAA-105C-431E-B4CF-21906C64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8</Pages>
  <Words>1409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Soledad Carvajal</dc:creator>
  <cp:lastModifiedBy>mrobalino</cp:lastModifiedBy>
  <cp:revision>116</cp:revision>
  <cp:lastPrinted>2015-11-13T17:57:00Z</cp:lastPrinted>
  <dcterms:created xsi:type="dcterms:W3CDTF">2015-11-15T10:18:00Z</dcterms:created>
  <dcterms:modified xsi:type="dcterms:W3CDTF">2015-12-01T17:36:00Z</dcterms:modified>
</cp:coreProperties>
</file>